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E0B" w:rsidRPr="000056E7" w:rsidRDefault="00367E0B" w:rsidP="00367E0B">
      <w:pPr>
        <w:jc w:val="center"/>
        <w:rPr>
          <w:b/>
          <w:sz w:val="32"/>
          <w:szCs w:val="32"/>
        </w:rPr>
      </w:pPr>
      <w:r w:rsidRPr="000056E7">
        <w:rPr>
          <w:b/>
          <w:i/>
          <w:sz w:val="32"/>
          <w:szCs w:val="32"/>
        </w:rPr>
        <w:t>In vivo</w:t>
      </w:r>
      <w:r>
        <w:rPr>
          <w:b/>
          <w:sz w:val="32"/>
          <w:szCs w:val="32"/>
        </w:rPr>
        <w:t xml:space="preserve"> study on murine species using C</w:t>
      </w:r>
      <w:r w:rsidRPr="000056E7">
        <w:rPr>
          <w:b/>
          <w:sz w:val="32"/>
          <w:szCs w:val="32"/>
        </w:rPr>
        <w:t>ytarabine magnetic microspheres</w:t>
      </w:r>
    </w:p>
    <w:p w:rsidR="00904D6D" w:rsidRPr="003D5B84" w:rsidRDefault="00904D6D" w:rsidP="00904D6D">
      <w:pPr>
        <w:jc w:val="center"/>
        <w:rPr>
          <w:b/>
          <w:bCs/>
        </w:rPr>
      </w:pPr>
    </w:p>
    <w:p w:rsidR="00367E0B" w:rsidRPr="000056E7" w:rsidRDefault="00367E0B" w:rsidP="00367E0B">
      <w:pPr>
        <w:jc w:val="center"/>
        <w:rPr>
          <w:b/>
          <w:vertAlign w:val="superscript"/>
        </w:rPr>
      </w:pPr>
      <w:r w:rsidRPr="000056E7">
        <w:rPr>
          <w:b/>
        </w:rPr>
        <w:t>Satinder Kakar</w:t>
      </w:r>
      <w:r w:rsidRPr="000056E7">
        <w:rPr>
          <w:b/>
          <w:vertAlign w:val="superscript"/>
        </w:rPr>
        <w:t>1</w:t>
      </w:r>
      <w:r w:rsidRPr="000056E7">
        <w:rPr>
          <w:b/>
        </w:rPr>
        <w:t>, Anurekha Jain</w:t>
      </w:r>
      <w:r w:rsidRPr="000056E7">
        <w:rPr>
          <w:b/>
          <w:vertAlign w:val="superscript"/>
        </w:rPr>
        <w:t>2</w:t>
      </w:r>
      <w:r w:rsidRPr="000056E7">
        <w:rPr>
          <w:b/>
        </w:rPr>
        <w:t>, Ramandeep Singh</w:t>
      </w:r>
      <w:r w:rsidRPr="000056E7">
        <w:rPr>
          <w:b/>
          <w:vertAlign w:val="superscript"/>
        </w:rPr>
        <w:t>3</w:t>
      </w:r>
    </w:p>
    <w:p w:rsidR="00367E0B" w:rsidRPr="00367E0B" w:rsidRDefault="00367E0B" w:rsidP="00367E0B">
      <w:pPr>
        <w:jc w:val="center"/>
        <w:rPr>
          <w:sz w:val="18"/>
          <w:szCs w:val="18"/>
        </w:rPr>
      </w:pPr>
      <w:r w:rsidRPr="00367E0B">
        <w:rPr>
          <w:sz w:val="18"/>
          <w:szCs w:val="18"/>
          <w:vertAlign w:val="superscript"/>
        </w:rPr>
        <w:t xml:space="preserve">1,2 </w:t>
      </w:r>
      <w:r w:rsidRPr="00367E0B">
        <w:rPr>
          <w:sz w:val="18"/>
          <w:szCs w:val="18"/>
        </w:rPr>
        <w:t>Jayoti Vidyapeeth Women University, Jaipur, Rajasthan, India</w:t>
      </w:r>
    </w:p>
    <w:p w:rsidR="00367E0B" w:rsidRPr="00367E0B" w:rsidRDefault="00367E0B" w:rsidP="00367E0B">
      <w:pPr>
        <w:jc w:val="center"/>
        <w:rPr>
          <w:sz w:val="18"/>
          <w:szCs w:val="18"/>
        </w:rPr>
      </w:pPr>
      <w:r w:rsidRPr="00367E0B">
        <w:rPr>
          <w:sz w:val="18"/>
          <w:szCs w:val="18"/>
          <w:vertAlign w:val="superscript"/>
        </w:rPr>
        <w:t>3</w:t>
      </w:r>
      <w:r w:rsidRPr="00367E0B">
        <w:rPr>
          <w:sz w:val="18"/>
          <w:szCs w:val="18"/>
        </w:rPr>
        <w:t>Himachal Institute of Pharmacy, Paonta Sahib, Himachal Pradesh, India</w:t>
      </w:r>
    </w:p>
    <w:p w:rsidR="00250A66" w:rsidRPr="003D5B84" w:rsidRDefault="00250A66" w:rsidP="00904D6D">
      <w:pPr>
        <w:jc w:val="center"/>
        <w:rPr>
          <w:b/>
          <w:bCs/>
        </w:rPr>
      </w:pPr>
    </w:p>
    <w:p w:rsidR="00904D6D" w:rsidRDefault="00904D6D" w:rsidP="0088233C">
      <w:pPr>
        <w:jc w:val="center"/>
      </w:pPr>
    </w:p>
    <w:p w:rsidR="00C07BEF" w:rsidRDefault="00C07BEF" w:rsidP="0088233C">
      <w:pPr>
        <w:jc w:val="center"/>
      </w:pPr>
    </w:p>
    <w:tbl>
      <w:tblPr>
        <w:tblStyle w:val="TableGrid"/>
        <w:tblW w:w="8897" w:type="dxa"/>
        <w:tblLook w:val="04A0"/>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957C11">
            <w:pPr>
              <w:spacing w:before="120"/>
              <w:rPr>
                <w:color w:val="000000"/>
                <w:sz w:val="24"/>
                <w:szCs w:val="24"/>
              </w:rPr>
            </w:pPr>
            <w:r w:rsidRPr="00957C11">
              <w:rPr>
                <w:b/>
                <w:bCs/>
                <w:iCs/>
                <w:color w:val="000000"/>
              </w:rPr>
              <w:t xml:space="preserve">ABSTRACT </w:t>
            </w:r>
            <w:r w:rsidRPr="00957C11">
              <w:rPr>
                <w:sz w:val="18"/>
                <w:szCs w:val="18"/>
              </w:rPr>
              <w:t>(10 PT)</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Default="00941203" w:rsidP="00957C11">
            <w:pPr>
              <w:jc w:val="both"/>
            </w:pPr>
            <w:r w:rsidRPr="00957C11">
              <w:t>Received</w:t>
            </w:r>
            <w:r>
              <w:t xml:space="preserve"> Jun 12, 201x</w:t>
            </w:r>
          </w:p>
          <w:p w:rsidR="00941203" w:rsidRDefault="00941203" w:rsidP="00957C11">
            <w:pPr>
              <w:jc w:val="both"/>
            </w:pPr>
            <w:r>
              <w:t>Revised Aug 20, 201x</w:t>
            </w:r>
          </w:p>
          <w:p w:rsidR="00941203" w:rsidRDefault="00941203" w:rsidP="00957C11">
            <w:pPr>
              <w:jc w:val="both"/>
            </w:pPr>
            <w:r>
              <w:t>Accepted Aug 26, 201x</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941203" w:rsidRPr="00367E0B" w:rsidRDefault="00367E0B" w:rsidP="00957C11">
            <w:pPr>
              <w:spacing w:before="120"/>
              <w:jc w:val="both"/>
              <w:rPr>
                <w:sz w:val="18"/>
                <w:szCs w:val="18"/>
              </w:rPr>
            </w:pPr>
            <w:r w:rsidRPr="00367E0B">
              <w:rPr>
                <w:b/>
                <w:sz w:val="18"/>
                <w:szCs w:val="18"/>
              </w:rPr>
              <w:t xml:space="preserve">Objectives: </w:t>
            </w:r>
            <w:r w:rsidRPr="00367E0B">
              <w:rPr>
                <w:sz w:val="18"/>
                <w:szCs w:val="18"/>
              </w:rPr>
              <w:t>Cytarabine magnetic microspheres were formulated and checked for their antileukemic potential</w:t>
            </w:r>
            <w:r w:rsidRPr="00367E0B">
              <w:rPr>
                <w:b/>
                <w:sz w:val="18"/>
                <w:szCs w:val="18"/>
              </w:rPr>
              <w:t xml:space="preserve">. Material and methods: </w:t>
            </w:r>
            <w:r w:rsidRPr="00367E0B">
              <w:rPr>
                <w:sz w:val="18"/>
                <w:szCs w:val="18"/>
              </w:rPr>
              <w:t xml:space="preserve">Leukemia was persuaded in the wistar strain of rat by intravenous injection of benzene. Blood was procured and various hematological parameters were noted and compared. </w:t>
            </w:r>
            <w:r w:rsidRPr="00367E0B">
              <w:rPr>
                <w:b/>
                <w:sz w:val="18"/>
                <w:szCs w:val="18"/>
              </w:rPr>
              <w:t>Results</w:t>
            </w:r>
            <w:r w:rsidRPr="00367E0B">
              <w:rPr>
                <w:sz w:val="18"/>
                <w:szCs w:val="18"/>
              </w:rPr>
              <w:t xml:space="preserve">: Animals were divided into four groups, antileukemial potential was found to be maximum in case of magnetic microspheres of Cytarabine. </w:t>
            </w:r>
            <w:r w:rsidRPr="00367E0B">
              <w:rPr>
                <w:b/>
                <w:sz w:val="18"/>
                <w:szCs w:val="18"/>
              </w:rPr>
              <w:t>Conclusion</w:t>
            </w:r>
            <w:r w:rsidRPr="00367E0B">
              <w:rPr>
                <w:sz w:val="18"/>
                <w:szCs w:val="18"/>
              </w:rPr>
              <w:t>: The study shows the Antileukemic potential of Cytarabine magnetic microspheres.</w:t>
            </w: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r w:rsidR="00B72C89">
              <w:rPr>
                <w:b/>
                <w:i/>
              </w:rPr>
              <w:t>s</w:t>
            </w:r>
            <w:r w:rsidRPr="007F286F">
              <w:rPr>
                <w:b/>
                <w:i/>
              </w:rPr>
              <w:t>:</w:t>
            </w:r>
          </w:p>
          <w:p w:rsidR="00367E0B" w:rsidRDefault="00367E0B" w:rsidP="00941203">
            <w:pPr>
              <w:jc w:val="both"/>
            </w:pPr>
            <w:r w:rsidRPr="00C52C35">
              <w:t xml:space="preserve">Cytarabine, </w:t>
            </w:r>
          </w:p>
          <w:p w:rsidR="00367E0B" w:rsidRDefault="00367E0B" w:rsidP="00941203">
            <w:pPr>
              <w:jc w:val="both"/>
            </w:pPr>
            <w:r>
              <w:t>Magnetic,</w:t>
            </w:r>
          </w:p>
          <w:p w:rsidR="00367E0B" w:rsidRDefault="00367E0B" w:rsidP="00941203">
            <w:pPr>
              <w:jc w:val="both"/>
            </w:pPr>
            <w:r>
              <w:t>M</w:t>
            </w:r>
            <w:r w:rsidRPr="00C52C35">
              <w:t xml:space="preserve">icrospheres, </w:t>
            </w:r>
          </w:p>
          <w:p w:rsidR="00367E0B" w:rsidRDefault="00367E0B" w:rsidP="00941203">
            <w:pPr>
              <w:jc w:val="both"/>
            </w:pPr>
            <w:r>
              <w:t>L</w:t>
            </w:r>
            <w:r w:rsidRPr="00C52C35">
              <w:t xml:space="preserve">eukemia, </w:t>
            </w:r>
          </w:p>
          <w:p w:rsidR="00367E0B" w:rsidRDefault="00367E0B" w:rsidP="00941203">
            <w:pPr>
              <w:jc w:val="both"/>
            </w:pPr>
            <w:r>
              <w:t>T</w:t>
            </w:r>
            <w:r w:rsidRPr="00C52C35">
              <w:t xml:space="preserve">arget, </w:t>
            </w:r>
          </w:p>
          <w:p w:rsidR="00367E0B" w:rsidRDefault="00367E0B" w:rsidP="00941203">
            <w:pPr>
              <w:jc w:val="both"/>
            </w:pPr>
            <w:r>
              <w:t>P</w:t>
            </w:r>
            <w:r w:rsidRPr="00C52C35">
              <w:t xml:space="preserve">otential, </w:t>
            </w:r>
          </w:p>
          <w:p w:rsidR="00941203" w:rsidRPr="007F286F" w:rsidRDefault="00367E0B" w:rsidP="00941203">
            <w:pPr>
              <w:jc w:val="both"/>
              <w:rPr>
                <w:b/>
                <w:i/>
              </w:rPr>
            </w:pPr>
            <w:r>
              <w:t>L</w:t>
            </w:r>
            <w:r w:rsidRPr="00C52C35">
              <w:t>eukemia.</w:t>
            </w: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D41FDA" w:rsidP="006B027E">
            <w:pPr>
              <w:spacing w:before="120" w:after="120"/>
              <w:jc w:val="right"/>
              <w:rPr>
                <w:i/>
                <w:iCs/>
                <w:color w:val="000000"/>
                <w:sz w:val="18"/>
                <w:szCs w:val="18"/>
              </w:rPr>
            </w:pPr>
            <w:r>
              <w:rPr>
                <w:i/>
                <w:iCs/>
                <w:color w:val="000000"/>
                <w:sz w:val="18"/>
                <w:szCs w:val="18"/>
              </w:rPr>
              <w:t>Copyright © 201x 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367E0B" w:rsidRPr="000056E7" w:rsidRDefault="00367E0B" w:rsidP="00367E0B">
            <w:r w:rsidRPr="000056E7">
              <w:t>Satinder Kakar</w:t>
            </w:r>
          </w:p>
          <w:p w:rsidR="00367E0B" w:rsidRDefault="00367E0B" w:rsidP="00367E0B">
            <w:r w:rsidRPr="000056E7">
              <w:t xml:space="preserve">Department of Pharmacy, </w:t>
            </w:r>
          </w:p>
          <w:p w:rsidR="00367E0B" w:rsidRPr="000056E7" w:rsidRDefault="00367E0B" w:rsidP="00367E0B">
            <w:r w:rsidRPr="000056E7">
              <w:t>Jayoti Vidyapeeth Women University, Jaipur, Rajasthan, India</w:t>
            </w:r>
            <w:r>
              <w:t>.</w:t>
            </w:r>
          </w:p>
          <w:p w:rsidR="00367E0B" w:rsidRPr="000056E7" w:rsidRDefault="00367E0B" w:rsidP="00367E0B">
            <w:r w:rsidRPr="000056E7">
              <w:t>Email: satinder.kakkar5@gmail.com</w:t>
            </w:r>
          </w:p>
          <w:p w:rsidR="00941203" w:rsidRPr="00957C11" w:rsidRDefault="00941203" w:rsidP="006B027E">
            <w:pPr>
              <w:spacing w:after="120"/>
              <w:rPr>
                <w:color w:val="000000"/>
                <w:sz w:val="18"/>
                <w:szCs w:val="18"/>
              </w:rPr>
            </w:pPr>
          </w:p>
        </w:tc>
      </w:tr>
    </w:tbl>
    <w:p w:rsidR="00957C11" w:rsidRDefault="00957C11" w:rsidP="00957C11">
      <w:pPr>
        <w:jc w:val="both"/>
      </w:pPr>
    </w:p>
    <w:p w:rsidR="00C07BEF" w:rsidRPr="00957C11" w:rsidRDefault="00C07BEF" w:rsidP="00957C11">
      <w:pPr>
        <w:jc w:val="both"/>
      </w:pPr>
    </w:p>
    <w:p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Pr>
          <w:b/>
          <w:bCs/>
        </w:rPr>
        <w:t xml:space="preserve"> (10 PT)</w:t>
      </w:r>
    </w:p>
    <w:p w:rsidR="00726301" w:rsidRPr="002411E2" w:rsidRDefault="00367E0B" w:rsidP="002411E2">
      <w:pPr>
        <w:tabs>
          <w:tab w:val="left" w:pos="369"/>
        </w:tabs>
        <w:jc w:val="both"/>
        <w:rPr>
          <w:color w:val="000000" w:themeColor="text1"/>
        </w:rPr>
      </w:pPr>
      <w:r w:rsidRPr="002411E2">
        <w:rPr>
          <w:color w:val="000000" w:themeColor="text1"/>
        </w:rPr>
        <w:t>Magnetic microspheres are the supramolecular particles that are small enough to circulate through the capillaries but are sufficiently susceptible to be encaptured in microvessels by applying magnetic fields of 0.4 T-0.8 T[1].</w:t>
      </w:r>
      <w:r w:rsidR="00AB3F42" w:rsidRPr="002411E2">
        <w:rPr>
          <w:rFonts w:eastAsia="+mn-ea"/>
          <w:color w:val="000000" w:themeColor="text1"/>
          <w:kern w:val="24"/>
        </w:rPr>
        <w:t xml:space="preserve"> </w:t>
      </w:r>
      <w:r w:rsidR="00726301" w:rsidRPr="002411E2">
        <w:rPr>
          <w:color w:val="000000" w:themeColor="text1"/>
        </w:rPr>
        <w:t xml:space="preserve">Success has achieved in dealing with diseases by invention of drugs in histories, which are fulfilling the summons of present day drug therapy i.e. modification of the drug action along with lessening of toxic side effects </w:t>
      </w:r>
      <w:r w:rsidR="00726301" w:rsidRPr="002411E2">
        <w:rPr>
          <w:i/>
          <w:color w:val="000000" w:themeColor="text1"/>
        </w:rPr>
        <w:t>in vivo</w:t>
      </w:r>
      <w:r w:rsidR="00726301" w:rsidRPr="002411E2">
        <w:rPr>
          <w:color w:val="000000" w:themeColor="text1"/>
        </w:rPr>
        <w:t xml:space="preserve">. </w:t>
      </w:r>
    </w:p>
    <w:p w:rsidR="00AB3F42" w:rsidRPr="002411E2" w:rsidRDefault="00726301" w:rsidP="002411E2">
      <w:pPr>
        <w:jc w:val="both"/>
        <w:rPr>
          <w:rFonts w:eastAsia="+mn-ea"/>
          <w:color w:val="000000" w:themeColor="text1"/>
          <w:kern w:val="24"/>
        </w:rPr>
      </w:pPr>
      <w:r w:rsidRPr="002411E2">
        <w:rPr>
          <w:color w:val="000000" w:themeColor="text1"/>
        </w:rPr>
        <w:t xml:space="preserve">                                     Recently a lot of interest has been shown in targeted drug delivery system magnetic microspheres are the one. Targeting i.e. incorporation of magnetic particles into polymers are covered in MMs.</w:t>
      </w:r>
    </w:p>
    <w:p w:rsidR="00AB3F42" w:rsidRPr="002411E2" w:rsidRDefault="00AB3F42" w:rsidP="002411E2">
      <w:pPr>
        <w:jc w:val="both"/>
        <w:rPr>
          <w:rFonts w:eastAsia="+mn-ea"/>
          <w:b/>
          <w:color w:val="000000" w:themeColor="text1"/>
          <w:kern w:val="24"/>
        </w:rPr>
      </w:pPr>
      <w:r w:rsidRPr="002411E2">
        <w:rPr>
          <w:rFonts w:eastAsia="+mn-ea"/>
          <w:b/>
          <w:color w:val="000000" w:themeColor="text1"/>
          <w:kern w:val="24"/>
        </w:rPr>
        <w:t>Need for magnetic microspheres</w:t>
      </w:r>
    </w:p>
    <w:p w:rsidR="00AB3F42" w:rsidRDefault="00AB3F42" w:rsidP="00AB3F42">
      <w:pPr>
        <w:jc w:val="both"/>
        <w:rPr>
          <w:color w:val="000000" w:themeColor="text1"/>
        </w:rPr>
      </w:pPr>
      <w:r w:rsidRPr="00AB3F42">
        <w:rPr>
          <w:color w:val="000000" w:themeColor="text1"/>
        </w:rPr>
        <w:t>1.</w:t>
      </w:r>
      <w:r>
        <w:rPr>
          <w:color w:val="000000" w:themeColor="text1"/>
        </w:rPr>
        <w:t xml:space="preserve"> </w:t>
      </w:r>
      <w:r w:rsidRPr="00AB3F42">
        <w:rPr>
          <w:color w:val="000000" w:themeColor="text1"/>
        </w:rPr>
        <w:t xml:space="preserve">Orally administrable p’ceutical </w:t>
      </w:r>
      <w:r w:rsidR="002411E2" w:rsidRPr="00AB3F42">
        <w:rPr>
          <w:color w:val="000000" w:themeColor="text1"/>
        </w:rPr>
        <w:t>compositions ineffective</w:t>
      </w:r>
      <w:r w:rsidRPr="00AB3F42">
        <w:rPr>
          <w:color w:val="000000" w:themeColor="text1"/>
        </w:rPr>
        <w:t xml:space="preserve"> as a result of absorption of pharmacological active agent in the digestive tract before </w:t>
      </w:r>
      <w:r w:rsidR="002411E2" w:rsidRPr="00AB3F42">
        <w:rPr>
          <w:color w:val="000000" w:themeColor="text1"/>
        </w:rPr>
        <w:t>the target</w:t>
      </w:r>
      <w:r w:rsidRPr="00AB3F42">
        <w:rPr>
          <w:color w:val="000000" w:themeColor="text1"/>
        </w:rPr>
        <w:t xml:space="preserve"> </w:t>
      </w:r>
      <w:r w:rsidR="002411E2" w:rsidRPr="00AB3F42">
        <w:rPr>
          <w:color w:val="000000" w:themeColor="text1"/>
        </w:rPr>
        <w:t>site are</w:t>
      </w:r>
      <w:r w:rsidRPr="00AB3F42">
        <w:rPr>
          <w:color w:val="000000" w:themeColor="text1"/>
        </w:rPr>
        <w:t xml:space="preserve"> reached.</w:t>
      </w:r>
    </w:p>
    <w:p w:rsidR="00AB3F42" w:rsidRPr="00AB3F42" w:rsidRDefault="00AB3F42" w:rsidP="00AB3F42">
      <w:pPr>
        <w:jc w:val="both"/>
        <w:rPr>
          <w:color w:val="000000" w:themeColor="text1"/>
        </w:rPr>
      </w:pPr>
      <w:r w:rsidRPr="00AB3F42">
        <w:rPr>
          <w:color w:val="000000" w:themeColor="text1"/>
        </w:rPr>
        <w:t>2.</w:t>
      </w:r>
      <w:r>
        <w:rPr>
          <w:color w:val="000000" w:themeColor="text1"/>
        </w:rPr>
        <w:t xml:space="preserve"> </w:t>
      </w:r>
      <w:r w:rsidRPr="00AB3F42">
        <w:rPr>
          <w:color w:val="000000" w:themeColor="text1"/>
        </w:rPr>
        <w:t>Rectal delivery-less convenient and less acceptable than oral formulations.</w:t>
      </w:r>
      <w:r w:rsidRPr="00AB3F42">
        <w:rPr>
          <w:color w:val="000000" w:themeColor="text1"/>
        </w:rPr>
        <w:br/>
      </w:r>
      <w:r w:rsidR="002411E2" w:rsidRPr="00AB3F42">
        <w:rPr>
          <w:color w:val="000000" w:themeColor="text1"/>
        </w:rPr>
        <w:t>3. Colon</w:t>
      </w:r>
      <w:r w:rsidRPr="00AB3F42">
        <w:rPr>
          <w:color w:val="000000" w:themeColor="text1"/>
        </w:rPr>
        <w:t xml:space="preserve"> specific drug delivery system-do not </w:t>
      </w:r>
      <w:r w:rsidR="002411E2" w:rsidRPr="00AB3F42">
        <w:rPr>
          <w:color w:val="000000" w:themeColor="text1"/>
        </w:rPr>
        <w:t>delivers</w:t>
      </w:r>
      <w:r w:rsidRPr="00AB3F42">
        <w:rPr>
          <w:color w:val="000000" w:themeColor="text1"/>
        </w:rPr>
        <w:t xml:space="preserve"> the right amount to colon due to RES Clearance.</w:t>
      </w:r>
      <w:r w:rsidRPr="00AB3F42">
        <w:rPr>
          <w:color w:val="000000" w:themeColor="text1"/>
        </w:rPr>
        <w:br/>
      </w:r>
      <w:r w:rsidR="002411E2" w:rsidRPr="00AB3F42">
        <w:rPr>
          <w:color w:val="000000" w:themeColor="text1"/>
        </w:rPr>
        <w:t>4. Non</w:t>
      </w:r>
      <w:r w:rsidRPr="00AB3F42">
        <w:rPr>
          <w:color w:val="000000" w:themeColor="text1"/>
        </w:rPr>
        <w:t xml:space="preserve"> magnetic microspheres-cleared off by the RES system.</w:t>
      </w:r>
    </w:p>
    <w:p w:rsidR="00AB3F42" w:rsidRPr="00AB3F42" w:rsidRDefault="002411E2" w:rsidP="00AB3F42">
      <w:pPr>
        <w:jc w:val="both"/>
        <w:rPr>
          <w:color w:val="000000" w:themeColor="text1"/>
        </w:rPr>
      </w:pPr>
      <w:r w:rsidRPr="00AB3F42">
        <w:rPr>
          <w:color w:val="000000" w:themeColor="text1"/>
        </w:rPr>
        <w:t>5. In</w:t>
      </w:r>
      <w:r w:rsidR="00AB3F42" w:rsidRPr="00AB3F42">
        <w:rPr>
          <w:color w:val="000000" w:themeColor="text1"/>
        </w:rPr>
        <w:t xml:space="preserve"> case of liposomes</w:t>
      </w:r>
      <w:r w:rsidRPr="00AB3F42">
        <w:rPr>
          <w:color w:val="000000" w:themeColor="text1"/>
        </w:rPr>
        <w:t>, resealed</w:t>
      </w:r>
      <w:r w:rsidR="00AB3F42" w:rsidRPr="00AB3F42">
        <w:rPr>
          <w:color w:val="000000" w:themeColor="text1"/>
        </w:rPr>
        <w:t xml:space="preserve"> erythrocytes the drug carrier suffer major stability problem, hence shelf life is reduced, </w:t>
      </w:r>
      <w:r w:rsidRPr="00AB3F42">
        <w:rPr>
          <w:color w:val="000000" w:themeColor="text1"/>
        </w:rPr>
        <w:t>and so</w:t>
      </w:r>
      <w:r w:rsidR="00AB3F42" w:rsidRPr="00AB3F42">
        <w:rPr>
          <w:color w:val="000000" w:themeColor="text1"/>
        </w:rPr>
        <w:t xml:space="preserve"> special storage conditions are needed which is not viable.</w:t>
      </w:r>
    </w:p>
    <w:p w:rsidR="00AB3F42" w:rsidRDefault="002411E2" w:rsidP="00AB3F42">
      <w:pPr>
        <w:jc w:val="both"/>
        <w:rPr>
          <w:color w:val="000000" w:themeColor="text1"/>
        </w:rPr>
      </w:pPr>
      <w:r w:rsidRPr="00AB3F42">
        <w:rPr>
          <w:color w:val="000000" w:themeColor="text1"/>
        </w:rPr>
        <w:t>6. While</w:t>
      </w:r>
      <w:r w:rsidR="00AB3F42" w:rsidRPr="00AB3F42">
        <w:rPr>
          <w:color w:val="000000" w:themeColor="text1"/>
        </w:rPr>
        <w:t xml:space="preserve"> in Monoclonal Antibodies preparation, selection and isolation of an appropriate antigen for developing monoclonal antibody is again a brain taxing problem, show poor site specificity and are rapidly cleared off by Reticuloendothelial system under normal circumstances.</w:t>
      </w:r>
    </w:p>
    <w:p w:rsidR="00AB3F42" w:rsidRPr="00AB3F42" w:rsidRDefault="00AB3F42" w:rsidP="00AB3F42">
      <w:pPr>
        <w:jc w:val="both"/>
        <w:rPr>
          <w:color w:val="000000" w:themeColor="text1"/>
        </w:rPr>
      </w:pPr>
      <w:r>
        <w:rPr>
          <w:color w:val="000000" w:themeColor="text1"/>
        </w:rPr>
        <w:lastRenderedPageBreak/>
        <w:t>However  magnetic microspheres show good site specificity and RES Clearance is also minimized.In order to prove any work animal activity is performed thus in vivo study of Cytrabine has been performed.</w:t>
      </w:r>
    </w:p>
    <w:p w:rsidR="00367E0B" w:rsidRDefault="00367E0B" w:rsidP="00367E0B">
      <w:pPr>
        <w:jc w:val="both"/>
      </w:pPr>
      <w:r w:rsidRPr="00C52C35">
        <w:t>Various datas reported have shown that benzene is a slow acting poison. It affects the bone marrow part a lot. The peril of benzene is joined with cumulative exposures of benzene [2].As Cytarabine is a proved drug for leukemia, therefore it was induced to tr</w:t>
      </w:r>
      <w:r w:rsidR="00F267D6">
        <w:t xml:space="preserve">eat leukemia induced in </w:t>
      </w:r>
      <w:r w:rsidR="002411E2">
        <w:t>mice [</w:t>
      </w:r>
      <w:r w:rsidR="00F267D6">
        <w:t>3-5</w:t>
      </w:r>
      <w:r w:rsidRPr="00C52C35">
        <w:t>].Antileukemic activity of Cytarabine magnetic microsphere is the basic aim for the study.</w:t>
      </w:r>
    </w:p>
    <w:p w:rsidR="00367E0B" w:rsidRPr="00367E0B" w:rsidRDefault="002411E2" w:rsidP="00367E0B">
      <w:pPr>
        <w:jc w:val="both"/>
      </w:pPr>
      <w:r>
        <w:t>2.</w:t>
      </w:r>
      <w:r w:rsidRPr="00367E0B">
        <w:rPr>
          <w:b/>
        </w:rPr>
        <w:t xml:space="preserve"> MATERIAL</w:t>
      </w:r>
      <w:r w:rsidR="00367E0B" w:rsidRPr="00367E0B">
        <w:rPr>
          <w:b/>
        </w:rPr>
        <w:t xml:space="preserve"> AND METHODS</w:t>
      </w:r>
    </w:p>
    <w:p w:rsidR="00367E0B" w:rsidRPr="00367E0B" w:rsidRDefault="00367E0B" w:rsidP="00367E0B">
      <w:pPr>
        <w:jc w:val="both"/>
      </w:pPr>
      <w:r w:rsidRPr="00367E0B">
        <w:t>Cytarabine was procured from Avanscure Lifesciences Pvt Ltd and magnetic microspheres were formulated for it using continuous solvent evaporation method. In order to check the activity of these prepared formulations in vivo study was performed on wistar rats</w:t>
      </w:r>
    </w:p>
    <w:p w:rsidR="00367E0B" w:rsidRPr="00367E0B" w:rsidRDefault="00367E0B" w:rsidP="00367E0B">
      <w:pPr>
        <w:jc w:val="both"/>
      </w:pPr>
      <w:r w:rsidRPr="00367E0B">
        <w:t>Wistar strain of rats was used for the study. The protocol for performing experiment was approved by Institutional Animal Ethical Committee as per the rules of CPCSEA, India. Animals were euthanized after accomplishment of the study and the carcasses were disposed as per the guidelines of the institute. Leukemia was persuaded in Wister rats by intravenous injection of 0.2 ml of a 1:10 diluted benzene solution (chloroform in water/2‑propanol [50/50] v/v), given every 2 days for 3 weeks successively [5].The Cytarabine magnetic microspheres were administered before, during, and after leukemia induction. Leukemia burden was noted by comparing the hematological parameters at baseline and after leukemia induction in various experimental groups. After 3 weeks of benzene injection, rats in the different groups were bled by cardiac puncture. The blood was collected into EDTA vials, gently mixed, labeled, and checked [6,7].</w:t>
      </w:r>
    </w:p>
    <w:p w:rsidR="00367E0B" w:rsidRPr="00367E0B" w:rsidRDefault="00367E0B" w:rsidP="00367E0B">
      <w:pPr>
        <w:autoSpaceDE w:val="0"/>
        <w:autoSpaceDN w:val="0"/>
        <w:adjustRightInd w:val="0"/>
        <w:jc w:val="both"/>
      </w:pPr>
      <w:r w:rsidRPr="00367E0B">
        <w:t xml:space="preserve">            Samples were analyzed for packed cell volume, white blood cell, red blood cells, hemoglobin, platelets, lymphocytes, RBC distribution </w:t>
      </w:r>
      <w:r w:rsidR="000E5071">
        <w:t>width, and mean platelet volume[8-10]</w:t>
      </w:r>
    </w:p>
    <w:p w:rsidR="00367E0B" w:rsidRPr="00367E0B" w:rsidRDefault="00367E0B" w:rsidP="00367E0B">
      <w:pPr>
        <w:autoSpaceDE w:val="0"/>
        <w:autoSpaceDN w:val="0"/>
        <w:adjustRightInd w:val="0"/>
        <w:jc w:val="both"/>
      </w:pPr>
    </w:p>
    <w:p w:rsidR="00367E0B" w:rsidRPr="00367E0B" w:rsidRDefault="00367E0B" w:rsidP="00367E0B">
      <w:pPr>
        <w:jc w:val="both"/>
        <w:rPr>
          <w:b/>
          <w:color w:val="242021"/>
        </w:rPr>
      </w:pPr>
      <w:r>
        <w:rPr>
          <w:b/>
          <w:color w:val="242021"/>
        </w:rPr>
        <w:t>3.</w:t>
      </w:r>
      <w:r w:rsidRPr="00367E0B">
        <w:rPr>
          <w:b/>
          <w:color w:val="242021"/>
        </w:rPr>
        <w:t>RESULTS</w:t>
      </w:r>
    </w:p>
    <w:p w:rsidR="00367E0B" w:rsidRPr="00367E0B" w:rsidRDefault="00367E0B" w:rsidP="00367E0B">
      <w:pPr>
        <w:jc w:val="both"/>
        <w:rPr>
          <w:color w:val="242021"/>
        </w:rPr>
      </w:pPr>
      <w:r w:rsidRPr="00367E0B">
        <w:rPr>
          <w:color w:val="242021"/>
        </w:rPr>
        <w:t>The results obtained from the study are summarized in table 1.Significant increase in the parameters such as Red blood cells, hemoglobin, white blood cells and platelets was seen on administration of Cytarabine magnetic microspheres; as the target site specificity is enhanced with the magnetic formulations. Also Reticuloendothelial clearance can be minimized. Thus these formulations show leukemogenic effects.</w:t>
      </w:r>
    </w:p>
    <w:p w:rsidR="00367E0B" w:rsidRPr="00367E0B" w:rsidRDefault="00367E0B" w:rsidP="00D3478B">
      <w:pPr>
        <w:ind w:firstLine="720"/>
        <w:jc w:val="both"/>
      </w:pPr>
    </w:p>
    <w:p w:rsidR="00367E0B" w:rsidRPr="002411E2" w:rsidRDefault="00367E0B" w:rsidP="00367E0B">
      <w:pPr>
        <w:spacing w:line="480" w:lineRule="auto"/>
        <w:jc w:val="center"/>
        <w:rPr>
          <w:b/>
          <w:color w:val="000000" w:themeColor="text1"/>
        </w:rPr>
      </w:pPr>
      <w:r w:rsidRPr="002411E2">
        <w:rPr>
          <w:b/>
          <w:color w:val="000000" w:themeColor="text1"/>
        </w:rPr>
        <w:t xml:space="preserve">Table 1: </w:t>
      </w:r>
      <w:r w:rsidRPr="002411E2">
        <w:rPr>
          <w:rStyle w:val="fontstyle01"/>
          <w:color w:val="000000" w:themeColor="text1"/>
          <w:sz w:val="20"/>
          <w:szCs w:val="20"/>
        </w:rPr>
        <w:t xml:space="preserve">Hematological parameters at baseline, postleukemia induction, and after treatment with treatment with </w:t>
      </w:r>
      <w:r w:rsidRPr="002411E2">
        <w:rPr>
          <w:b/>
          <w:color w:val="000000" w:themeColor="text1"/>
        </w:rPr>
        <w:t>Cytarabine magnetic microspheres</w:t>
      </w:r>
    </w:p>
    <w:tbl>
      <w:tblPr>
        <w:tblStyle w:val="TableGrid"/>
        <w:tblW w:w="5000" w:type="pct"/>
        <w:tblLook w:val="04A0"/>
      </w:tblPr>
      <w:tblGrid>
        <w:gridCol w:w="1522"/>
        <w:gridCol w:w="1522"/>
        <w:gridCol w:w="1396"/>
        <w:gridCol w:w="1394"/>
        <w:gridCol w:w="1394"/>
        <w:gridCol w:w="1776"/>
      </w:tblGrid>
      <w:tr w:rsidR="00367E0B" w:rsidRPr="00C52C35" w:rsidTr="00367E0B">
        <w:tc>
          <w:tcPr>
            <w:tcW w:w="845" w:type="pct"/>
          </w:tcPr>
          <w:p w:rsidR="00367E0B" w:rsidRPr="00C52C35" w:rsidRDefault="00367E0B" w:rsidP="00882D17">
            <w:pPr>
              <w:jc w:val="center"/>
              <w:rPr>
                <w:b/>
              </w:rPr>
            </w:pPr>
            <w:r w:rsidRPr="00C52C35">
              <w:rPr>
                <w:b/>
              </w:rPr>
              <w:t>Groups</w:t>
            </w:r>
          </w:p>
        </w:tc>
        <w:tc>
          <w:tcPr>
            <w:tcW w:w="845" w:type="pct"/>
          </w:tcPr>
          <w:p w:rsidR="00367E0B" w:rsidRPr="00C52C35" w:rsidRDefault="00367E0B" w:rsidP="00882D17">
            <w:pPr>
              <w:jc w:val="center"/>
              <w:rPr>
                <w:b/>
              </w:rPr>
            </w:pPr>
            <w:r w:rsidRPr="00C52C35">
              <w:rPr>
                <w:b/>
              </w:rPr>
              <w:t>Sample</w:t>
            </w:r>
          </w:p>
        </w:tc>
        <w:tc>
          <w:tcPr>
            <w:tcW w:w="775" w:type="pct"/>
          </w:tcPr>
          <w:p w:rsidR="00367E0B" w:rsidRPr="00C52C35" w:rsidRDefault="00367E0B" w:rsidP="00882D17">
            <w:pPr>
              <w:jc w:val="center"/>
              <w:rPr>
                <w:b/>
              </w:rPr>
            </w:pPr>
            <w:r w:rsidRPr="00C52C35">
              <w:rPr>
                <w:b/>
              </w:rPr>
              <w:t>Red blood cells</w:t>
            </w:r>
          </w:p>
        </w:tc>
        <w:tc>
          <w:tcPr>
            <w:tcW w:w="774" w:type="pct"/>
          </w:tcPr>
          <w:p w:rsidR="00367E0B" w:rsidRPr="00C52C35" w:rsidRDefault="00367E0B" w:rsidP="00882D17">
            <w:pPr>
              <w:jc w:val="center"/>
              <w:rPr>
                <w:b/>
              </w:rPr>
            </w:pPr>
            <w:r w:rsidRPr="00C52C35">
              <w:rPr>
                <w:b/>
              </w:rPr>
              <w:t>Hemoglobin</w:t>
            </w:r>
          </w:p>
        </w:tc>
        <w:tc>
          <w:tcPr>
            <w:tcW w:w="774" w:type="pct"/>
          </w:tcPr>
          <w:p w:rsidR="00367E0B" w:rsidRPr="00C52C35" w:rsidRDefault="00367E0B" w:rsidP="00882D17">
            <w:pPr>
              <w:jc w:val="center"/>
              <w:rPr>
                <w:b/>
              </w:rPr>
            </w:pPr>
            <w:r w:rsidRPr="00C52C35">
              <w:rPr>
                <w:b/>
              </w:rPr>
              <w:t>White blood cells</w:t>
            </w:r>
          </w:p>
        </w:tc>
        <w:tc>
          <w:tcPr>
            <w:tcW w:w="986" w:type="pct"/>
          </w:tcPr>
          <w:p w:rsidR="00367E0B" w:rsidRPr="00C52C35" w:rsidRDefault="00367E0B" w:rsidP="00882D17">
            <w:pPr>
              <w:jc w:val="center"/>
              <w:rPr>
                <w:b/>
              </w:rPr>
            </w:pPr>
            <w:r w:rsidRPr="00C52C35">
              <w:rPr>
                <w:b/>
              </w:rPr>
              <w:t>Platelets</w:t>
            </w:r>
          </w:p>
        </w:tc>
      </w:tr>
      <w:tr w:rsidR="00367E0B" w:rsidRPr="00C52C35" w:rsidTr="00367E0B">
        <w:tc>
          <w:tcPr>
            <w:tcW w:w="845" w:type="pct"/>
          </w:tcPr>
          <w:p w:rsidR="00367E0B" w:rsidRPr="00C52C35" w:rsidRDefault="00367E0B" w:rsidP="00882D17">
            <w:pPr>
              <w:jc w:val="center"/>
              <w:rPr>
                <w:b/>
              </w:rPr>
            </w:pPr>
            <w:r w:rsidRPr="00C52C35">
              <w:rPr>
                <w:b/>
              </w:rPr>
              <w:t>Normal Control</w:t>
            </w:r>
          </w:p>
        </w:tc>
        <w:tc>
          <w:tcPr>
            <w:tcW w:w="845" w:type="pct"/>
          </w:tcPr>
          <w:p w:rsidR="00367E0B" w:rsidRPr="00C52C35" w:rsidRDefault="00367E0B" w:rsidP="00882D17">
            <w:pPr>
              <w:jc w:val="center"/>
            </w:pPr>
            <w:r w:rsidRPr="00C52C35">
              <w:t>Baseline</w:t>
            </w:r>
          </w:p>
          <w:p w:rsidR="00367E0B" w:rsidRPr="00C52C35" w:rsidRDefault="00367E0B" w:rsidP="00882D17">
            <w:pPr>
              <w:jc w:val="center"/>
            </w:pPr>
            <w:r w:rsidRPr="00C52C35">
              <w:t>Postanalytical</w:t>
            </w:r>
          </w:p>
        </w:tc>
        <w:tc>
          <w:tcPr>
            <w:tcW w:w="775" w:type="pct"/>
          </w:tcPr>
          <w:p w:rsidR="00367E0B" w:rsidRPr="00C52C35" w:rsidRDefault="00367E0B" w:rsidP="00882D17">
            <w:pPr>
              <w:jc w:val="center"/>
              <w:rPr>
                <w:color w:val="242021"/>
              </w:rPr>
            </w:pPr>
            <w:r w:rsidRPr="00C52C35">
              <w:rPr>
                <w:color w:val="242021"/>
              </w:rPr>
              <w:t>8.68±0.93</w:t>
            </w:r>
          </w:p>
          <w:p w:rsidR="00367E0B" w:rsidRPr="00C52C35" w:rsidRDefault="00367E0B" w:rsidP="00882D17">
            <w:pPr>
              <w:jc w:val="center"/>
              <w:rPr>
                <w:b/>
              </w:rPr>
            </w:pPr>
            <w:r w:rsidRPr="00C52C35">
              <w:rPr>
                <w:color w:val="242021"/>
              </w:rPr>
              <w:t>8.91±0.06</w:t>
            </w:r>
          </w:p>
        </w:tc>
        <w:tc>
          <w:tcPr>
            <w:tcW w:w="774" w:type="pct"/>
          </w:tcPr>
          <w:p w:rsidR="00367E0B" w:rsidRPr="00C52C35" w:rsidRDefault="00367E0B" w:rsidP="00882D17">
            <w:pPr>
              <w:jc w:val="center"/>
              <w:rPr>
                <w:color w:val="242021"/>
              </w:rPr>
            </w:pPr>
            <w:r w:rsidRPr="00C52C35">
              <w:rPr>
                <w:color w:val="242021"/>
              </w:rPr>
              <w:t>15.61±0.65</w:t>
            </w:r>
          </w:p>
          <w:p w:rsidR="00367E0B" w:rsidRPr="00C52C35" w:rsidRDefault="00367E0B" w:rsidP="00882D17">
            <w:pPr>
              <w:jc w:val="center"/>
              <w:rPr>
                <w:b/>
              </w:rPr>
            </w:pPr>
            <w:r w:rsidRPr="00C52C35">
              <w:rPr>
                <w:color w:val="242021"/>
              </w:rPr>
              <w:t>15.82±0.55</w:t>
            </w:r>
          </w:p>
        </w:tc>
        <w:tc>
          <w:tcPr>
            <w:tcW w:w="774" w:type="pct"/>
          </w:tcPr>
          <w:p w:rsidR="00367E0B" w:rsidRPr="00C52C35" w:rsidRDefault="00367E0B" w:rsidP="00882D17">
            <w:pPr>
              <w:jc w:val="center"/>
              <w:rPr>
                <w:color w:val="242021"/>
              </w:rPr>
            </w:pPr>
            <w:r w:rsidRPr="00C52C35">
              <w:rPr>
                <w:color w:val="242021"/>
              </w:rPr>
              <w:t>10.52±0.49</w:t>
            </w:r>
          </w:p>
          <w:p w:rsidR="00367E0B" w:rsidRPr="00C52C35" w:rsidRDefault="00367E0B" w:rsidP="00882D17">
            <w:pPr>
              <w:jc w:val="center"/>
              <w:rPr>
                <w:b/>
              </w:rPr>
            </w:pPr>
            <w:r w:rsidRPr="00C52C35">
              <w:rPr>
                <w:color w:val="242021"/>
              </w:rPr>
              <w:t>10.95±0.06</w:t>
            </w:r>
          </w:p>
        </w:tc>
        <w:tc>
          <w:tcPr>
            <w:tcW w:w="986" w:type="pct"/>
          </w:tcPr>
          <w:p w:rsidR="00367E0B" w:rsidRPr="00C52C35" w:rsidRDefault="00367E0B" w:rsidP="00882D17">
            <w:pPr>
              <w:jc w:val="center"/>
              <w:rPr>
                <w:color w:val="242021"/>
              </w:rPr>
            </w:pPr>
            <w:r w:rsidRPr="00C52C35">
              <w:rPr>
                <w:color w:val="242021"/>
              </w:rPr>
              <w:t>268.37±18.25</w:t>
            </w:r>
          </w:p>
          <w:p w:rsidR="00367E0B" w:rsidRPr="00C52C35" w:rsidRDefault="00367E0B" w:rsidP="00882D17">
            <w:pPr>
              <w:jc w:val="center"/>
              <w:rPr>
                <w:b/>
              </w:rPr>
            </w:pPr>
            <w:r w:rsidRPr="00C52C35">
              <w:rPr>
                <w:color w:val="242021"/>
              </w:rPr>
              <w:t>291.30±18.60</w:t>
            </w:r>
          </w:p>
        </w:tc>
      </w:tr>
      <w:tr w:rsidR="00367E0B" w:rsidRPr="00C52C35" w:rsidTr="00367E0B">
        <w:tc>
          <w:tcPr>
            <w:tcW w:w="845" w:type="pct"/>
          </w:tcPr>
          <w:p w:rsidR="00367E0B" w:rsidRPr="00C52C35" w:rsidRDefault="00367E0B" w:rsidP="00882D17">
            <w:pPr>
              <w:jc w:val="center"/>
              <w:rPr>
                <w:b/>
              </w:rPr>
            </w:pPr>
            <w:r w:rsidRPr="00C52C35">
              <w:rPr>
                <w:b/>
              </w:rPr>
              <w:t>Leukemia Control</w:t>
            </w:r>
          </w:p>
        </w:tc>
        <w:tc>
          <w:tcPr>
            <w:tcW w:w="845" w:type="pct"/>
          </w:tcPr>
          <w:p w:rsidR="00367E0B" w:rsidRPr="00C52C35" w:rsidRDefault="00367E0B" w:rsidP="00882D17">
            <w:pPr>
              <w:jc w:val="center"/>
            </w:pPr>
            <w:r w:rsidRPr="00C52C35">
              <w:t>Baseline</w:t>
            </w:r>
          </w:p>
          <w:p w:rsidR="00367E0B" w:rsidRPr="00C52C35" w:rsidRDefault="00367E0B" w:rsidP="00882D17">
            <w:pPr>
              <w:jc w:val="center"/>
            </w:pPr>
            <w:r w:rsidRPr="00C52C35">
              <w:t>Postanalytical</w:t>
            </w:r>
          </w:p>
        </w:tc>
        <w:tc>
          <w:tcPr>
            <w:tcW w:w="775" w:type="pct"/>
          </w:tcPr>
          <w:p w:rsidR="00367E0B" w:rsidRPr="00C52C35" w:rsidRDefault="00367E0B" w:rsidP="00882D17">
            <w:pPr>
              <w:jc w:val="center"/>
              <w:rPr>
                <w:color w:val="242021"/>
              </w:rPr>
            </w:pPr>
            <w:r w:rsidRPr="00C52C35">
              <w:rPr>
                <w:color w:val="242021"/>
              </w:rPr>
              <w:t>8.29±0.14</w:t>
            </w:r>
          </w:p>
          <w:p w:rsidR="00367E0B" w:rsidRPr="00C52C35" w:rsidRDefault="00367E0B" w:rsidP="00882D17">
            <w:pPr>
              <w:jc w:val="center"/>
              <w:rPr>
                <w:b/>
              </w:rPr>
            </w:pPr>
            <w:r w:rsidRPr="00C52C35">
              <w:rPr>
                <w:color w:val="242021"/>
              </w:rPr>
              <w:t>5.18±0.02</w:t>
            </w:r>
          </w:p>
        </w:tc>
        <w:tc>
          <w:tcPr>
            <w:tcW w:w="774" w:type="pct"/>
          </w:tcPr>
          <w:p w:rsidR="00367E0B" w:rsidRPr="00C52C35" w:rsidRDefault="00367E0B" w:rsidP="00882D17">
            <w:pPr>
              <w:jc w:val="center"/>
              <w:rPr>
                <w:color w:val="242021"/>
              </w:rPr>
            </w:pPr>
            <w:r w:rsidRPr="00C52C35">
              <w:rPr>
                <w:color w:val="242021"/>
              </w:rPr>
              <w:t>15.40±0.86</w:t>
            </w:r>
          </w:p>
          <w:p w:rsidR="00367E0B" w:rsidRPr="00C52C35" w:rsidRDefault="00367E0B" w:rsidP="00882D17">
            <w:pPr>
              <w:jc w:val="center"/>
              <w:rPr>
                <w:b/>
              </w:rPr>
            </w:pPr>
            <w:r w:rsidRPr="00C52C35">
              <w:rPr>
                <w:color w:val="242021"/>
              </w:rPr>
              <w:t>12.65±0.18*</w:t>
            </w:r>
          </w:p>
        </w:tc>
        <w:tc>
          <w:tcPr>
            <w:tcW w:w="774" w:type="pct"/>
          </w:tcPr>
          <w:p w:rsidR="00367E0B" w:rsidRPr="00C52C35" w:rsidRDefault="00367E0B" w:rsidP="00882D17">
            <w:pPr>
              <w:jc w:val="center"/>
              <w:rPr>
                <w:color w:val="242021"/>
              </w:rPr>
            </w:pPr>
            <w:r w:rsidRPr="00C52C35">
              <w:rPr>
                <w:color w:val="242021"/>
              </w:rPr>
              <w:t>11.77±0.30</w:t>
            </w:r>
          </w:p>
          <w:p w:rsidR="00367E0B" w:rsidRPr="00C52C35" w:rsidRDefault="00367E0B" w:rsidP="00882D17">
            <w:pPr>
              <w:jc w:val="center"/>
              <w:rPr>
                <w:b/>
              </w:rPr>
            </w:pPr>
            <w:r w:rsidRPr="00C52C35">
              <w:rPr>
                <w:color w:val="242021"/>
              </w:rPr>
              <w:t>17.04±0.11</w:t>
            </w:r>
          </w:p>
        </w:tc>
        <w:tc>
          <w:tcPr>
            <w:tcW w:w="986" w:type="pct"/>
          </w:tcPr>
          <w:p w:rsidR="00367E0B" w:rsidRPr="00C52C35" w:rsidRDefault="00367E0B" w:rsidP="00882D17">
            <w:pPr>
              <w:jc w:val="center"/>
              <w:rPr>
                <w:color w:val="242021"/>
              </w:rPr>
            </w:pPr>
            <w:r w:rsidRPr="00C52C35">
              <w:rPr>
                <w:color w:val="242021"/>
              </w:rPr>
              <w:t>241.96±18.05</w:t>
            </w:r>
          </w:p>
          <w:p w:rsidR="00367E0B" w:rsidRPr="00C52C35" w:rsidRDefault="00367E0B" w:rsidP="00882D17">
            <w:pPr>
              <w:jc w:val="center"/>
              <w:rPr>
                <w:b/>
              </w:rPr>
            </w:pPr>
            <w:r w:rsidRPr="00C52C35">
              <w:rPr>
                <w:color w:val="242021"/>
              </w:rPr>
              <w:t>254.49±18.55</w:t>
            </w:r>
          </w:p>
        </w:tc>
      </w:tr>
      <w:tr w:rsidR="00367E0B" w:rsidRPr="00C52C35" w:rsidTr="00367E0B">
        <w:tc>
          <w:tcPr>
            <w:tcW w:w="845" w:type="pct"/>
          </w:tcPr>
          <w:p w:rsidR="00367E0B" w:rsidRPr="00C52C35" w:rsidRDefault="00367E0B" w:rsidP="00882D17">
            <w:pPr>
              <w:jc w:val="center"/>
              <w:rPr>
                <w:b/>
              </w:rPr>
            </w:pPr>
            <w:r w:rsidRPr="00C52C35">
              <w:rPr>
                <w:b/>
              </w:rPr>
              <w:t>Cytarabine magnetic microspheres (50 mg/kg)</w:t>
            </w:r>
          </w:p>
        </w:tc>
        <w:tc>
          <w:tcPr>
            <w:tcW w:w="845" w:type="pct"/>
          </w:tcPr>
          <w:p w:rsidR="00367E0B" w:rsidRPr="00C52C35" w:rsidRDefault="00367E0B" w:rsidP="00882D17">
            <w:pPr>
              <w:jc w:val="center"/>
            </w:pPr>
            <w:r w:rsidRPr="00C52C35">
              <w:t>Baseline</w:t>
            </w:r>
          </w:p>
          <w:p w:rsidR="00367E0B" w:rsidRPr="00C52C35" w:rsidRDefault="00367E0B" w:rsidP="00882D17">
            <w:pPr>
              <w:jc w:val="center"/>
            </w:pPr>
            <w:r w:rsidRPr="00C52C35">
              <w:t>Postanalytical</w:t>
            </w:r>
          </w:p>
        </w:tc>
        <w:tc>
          <w:tcPr>
            <w:tcW w:w="775" w:type="pct"/>
          </w:tcPr>
          <w:p w:rsidR="00367E0B" w:rsidRPr="00C52C35" w:rsidRDefault="00367E0B" w:rsidP="00882D17">
            <w:pPr>
              <w:jc w:val="center"/>
              <w:rPr>
                <w:color w:val="242021"/>
              </w:rPr>
            </w:pPr>
            <w:r w:rsidRPr="00C52C35">
              <w:rPr>
                <w:color w:val="242021"/>
              </w:rPr>
              <w:t>9.04±0.51</w:t>
            </w:r>
          </w:p>
          <w:p w:rsidR="00367E0B" w:rsidRPr="00C52C35" w:rsidRDefault="00367E0B" w:rsidP="00882D17">
            <w:pPr>
              <w:jc w:val="center"/>
              <w:rPr>
                <w:b/>
              </w:rPr>
            </w:pPr>
            <w:r w:rsidRPr="00C52C35">
              <w:rPr>
                <w:color w:val="242021"/>
              </w:rPr>
              <w:t>8.87±0.61***</w:t>
            </w:r>
          </w:p>
        </w:tc>
        <w:tc>
          <w:tcPr>
            <w:tcW w:w="774" w:type="pct"/>
          </w:tcPr>
          <w:p w:rsidR="00367E0B" w:rsidRPr="00C52C35" w:rsidRDefault="00367E0B" w:rsidP="00882D17">
            <w:pPr>
              <w:jc w:val="center"/>
              <w:rPr>
                <w:color w:val="242021"/>
              </w:rPr>
            </w:pPr>
            <w:r w:rsidRPr="00C52C35">
              <w:rPr>
                <w:color w:val="242021"/>
              </w:rPr>
              <w:t>14.88±0.47</w:t>
            </w:r>
          </w:p>
          <w:p w:rsidR="00367E0B" w:rsidRPr="00C52C35" w:rsidRDefault="00367E0B" w:rsidP="00882D17">
            <w:pPr>
              <w:jc w:val="center"/>
              <w:rPr>
                <w:b/>
              </w:rPr>
            </w:pPr>
            <w:r w:rsidRPr="00C52C35">
              <w:rPr>
                <w:color w:val="242021"/>
              </w:rPr>
              <w:t>14.58±0.37</w:t>
            </w:r>
          </w:p>
        </w:tc>
        <w:tc>
          <w:tcPr>
            <w:tcW w:w="774" w:type="pct"/>
          </w:tcPr>
          <w:p w:rsidR="00367E0B" w:rsidRPr="00C52C35" w:rsidRDefault="00367E0B" w:rsidP="00882D17">
            <w:pPr>
              <w:jc w:val="center"/>
              <w:rPr>
                <w:color w:val="242021"/>
              </w:rPr>
            </w:pPr>
            <w:r w:rsidRPr="00C52C35">
              <w:rPr>
                <w:color w:val="242021"/>
              </w:rPr>
              <w:t>10.05±0.82</w:t>
            </w:r>
          </w:p>
          <w:p w:rsidR="00367E0B" w:rsidRPr="00C52C35" w:rsidRDefault="00367E0B" w:rsidP="00882D17">
            <w:pPr>
              <w:jc w:val="center"/>
              <w:rPr>
                <w:b/>
              </w:rPr>
            </w:pPr>
            <w:r w:rsidRPr="00C52C35">
              <w:rPr>
                <w:color w:val="242021"/>
              </w:rPr>
              <w:t>9.38±0.31*</w:t>
            </w:r>
          </w:p>
        </w:tc>
        <w:tc>
          <w:tcPr>
            <w:tcW w:w="986" w:type="pct"/>
          </w:tcPr>
          <w:p w:rsidR="00367E0B" w:rsidRPr="00C52C35" w:rsidRDefault="00367E0B" w:rsidP="00882D17">
            <w:pPr>
              <w:jc w:val="center"/>
              <w:rPr>
                <w:color w:val="242021"/>
              </w:rPr>
            </w:pPr>
            <w:r w:rsidRPr="00C52C35">
              <w:rPr>
                <w:color w:val="242021"/>
              </w:rPr>
              <w:t>295.29±19.66</w:t>
            </w:r>
          </w:p>
          <w:p w:rsidR="00367E0B" w:rsidRPr="00C52C35" w:rsidRDefault="00367E0B" w:rsidP="00882D17">
            <w:pPr>
              <w:jc w:val="center"/>
              <w:rPr>
                <w:b/>
              </w:rPr>
            </w:pPr>
            <w:r w:rsidRPr="00C52C35">
              <w:rPr>
                <w:color w:val="242021"/>
              </w:rPr>
              <w:t>386.47±26.71**</w:t>
            </w:r>
          </w:p>
        </w:tc>
      </w:tr>
      <w:tr w:rsidR="00367E0B" w:rsidRPr="00C52C35" w:rsidTr="00367E0B">
        <w:tc>
          <w:tcPr>
            <w:tcW w:w="845" w:type="pct"/>
          </w:tcPr>
          <w:p w:rsidR="00367E0B" w:rsidRPr="00C52C35" w:rsidRDefault="00367E0B" w:rsidP="00882D17">
            <w:pPr>
              <w:jc w:val="center"/>
              <w:rPr>
                <w:b/>
              </w:rPr>
            </w:pPr>
            <w:r w:rsidRPr="00C52C35">
              <w:rPr>
                <w:b/>
              </w:rPr>
              <w:t>Cytarabine</w:t>
            </w:r>
          </w:p>
        </w:tc>
        <w:tc>
          <w:tcPr>
            <w:tcW w:w="845" w:type="pct"/>
          </w:tcPr>
          <w:p w:rsidR="00367E0B" w:rsidRPr="00C52C35" w:rsidRDefault="00367E0B" w:rsidP="00882D17">
            <w:pPr>
              <w:jc w:val="center"/>
            </w:pPr>
            <w:r w:rsidRPr="00C52C35">
              <w:t>Baseline</w:t>
            </w:r>
          </w:p>
          <w:p w:rsidR="00367E0B" w:rsidRPr="00C52C35" w:rsidRDefault="00367E0B" w:rsidP="00882D17">
            <w:pPr>
              <w:jc w:val="center"/>
            </w:pPr>
            <w:r w:rsidRPr="00C52C35">
              <w:t>Postanalytical</w:t>
            </w:r>
          </w:p>
        </w:tc>
        <w:tc>
          <w:tcPr>
            <w:tcW w:w="775" w:type="pct"/>
          </w:tcPr>
          <w:p w:rsidR="00367E0B" w:rsidRPr="00C52C35" w:rsidRDefault="00367E0B" w:rsidP="00882D17">
            <w:pPr>
              <w:jc w:val="center"/>
              <w:rPr>
                <w:color w:val="242021"/>
              </w:rPr>
            </w:pPr>
            <w:r w:rsidRPr="00C52C35">
              <w:rPr>
                <w:color w:val="242021"/>
              </w:rPr>
              <w:t>8.38±0.29</w:t>
            </w:r>
          </w:p>
          <w:p w:rsidR="00367E0B" w:rsidRPr="00C52C35" w:rsidRDefault="00367E0B" w:rsidP="00882D17">
            <w:pPr>
              <w:jc w:val="center"/>
              <w:rPr>
                <w:b/>
              </w:rPr>
            </w:pPr>
            <w:r w:rsidRPr="00C52C35">
              <w:rPr>
                <w:color w:val="242021"/>
              </w:rPr>
              <w:t>7.01±0.82*</w:t>
            </w:r>
          </w:p>
        </w:tc>
        <w:tc>
          <w:tcPr>
            <w:tcW w:w="774" w:type="pct"/>
          </w:tcPr>
          <w:p w:rsidR="00367E0B" w:rsidRPr="00C52C35" w:rsidRDefault="00367E0B" w:rsidP="00882D17">
            <w:pPr>
              <w:jc w:val="center"/>
              <w:rPr>
                <w:color w:val="242021"/>
              </w:rPr>
            </w:pPr>
            <w:r w:rsidRPr="00C52C35">
              <w:rPr>
                <w:color w:val="242021"/>
              </w:rPr>
              <w:t>14.78±0.01</w:t>
            </w:r>
          </w:p>
          <w:p w:rsidR="00367E0B" w:rsidRPr="00C52C35" w:rsidRDefault="00367E0B" w:rsidP="00882D17">
            <w:pPr>
              <w:jc w:val="center"/>
              <w:rPr>
                <w:b/>
              </w:rPr>
            </w:pPr>
            <w:r w:rsidRPr="00C52C35">
              <w:rPr>
                <w:color w:val="242021"/>
              </w:rPr>
              <w:t>13.67±0.97**</w:t>
            </w:r>
          </w:p>
        </w:tc>
        <w:tc>
          <w:tcPr>
            <w:tcW w:w="774" w:type="pct"/>
          </w:tcPr>
          <w:p w:rsidR="00367E0B" w:rsidRPr="00C52C35" w:rsidRDefault="00367E0B" w:rsidP="00882D17">
            <w:pPr>
              <w:jc w:val="center"/>
              <w:rPr>
                <w:color w:val="242021"/>
              </w:rPr>
            </w:pPr>
            <w:r w:rsidRPr="00C52C35">
              <w:rPr>
                <w:color w:val="242021"/>
              </w:rPr>
              <w:t>10.06±0.19</w:t>
            </w:r>
          </w:p>
          <w:p w:rsidR="00367E0B" w:rsidRPr="00C52C35" w:rsidRDefault="00367E0B" w:rsidP="00882D17">
            <w:pPr>
              <w:jc w:val="center"/>
              <w:rPr>
                <w:b/>
              </w:rPr>
            </w:pPr>
            <w:r w:rsidRPr="00C52C35">
              <w:rPr>
                <w:color w:val="242021"/>
              </w:rPr>
              <w:t>10.56±0.74**</w:t>
            </w:r>
          </w:p>
        </w:tc>
        <w:tc>
          <w:tcPr>
            <w:tcW w:w="986" w:type="pct"/>
          </w:tcPr>
          <w:p w:rsidR="00367E0B" w:rsidRPr="00C52C35" w:rsidRDefault="00367E0B" w:rsidP="00882D17">
            <w:pPr>
              <w:jc w:val="center"/>
              <w:rPr>
                <w:color w:val="242021"/>
              </w:rPr>
            </w:pPr>
            <w:r w:rsidRPr="00C52C35">
              <w:rPr>
                <w:color w:val="242021"/>
              </w:rPr>
              <w:t>273.41±19.43</w:t>
            </w:r>
          </w:p>
          <w:p w:rsidR="00367E0B" w:rsidRPr="00C52C35" w:rsidRDefault="00367E0B" w:rsidP="00882D17">
            <w:pPr>
              <w:jc w:val="center"/>
              <w:rPr>
                <w:b/>
              </w:rPr>
            </w:pPr>
            <w:r w:rsidRPr="00C52C35">
              <w:rPr>
                <w:color w:val="242021"/>
              </w:rPr>
              <w:t>251.37±18.20</w:t>
            </w:r>
          </w:p>
        </w:tc>
      </w:tr>
    </w:tbl>
    <w:p w:rsidR="00367E0B" w:rsidRPr="00C52C35" w:rsidRDefault="00367E0B" w:rsidP="00367E0B">
      <w:pPr>
        <w:spacing w:line="480" w:lineRule="auto"/>
        <w:rPr>
          <w:b/>
        </w:rPr>
      </w:pPr>
    </w:p>
    <w:p w:rsidR="00367E0B" w:rsidRPr="00C52C35" w:rsidRDefault="00367E0B" w:rsidP="00367E0B">
      <w:pPr>
        <w:jc w:val="both"/>
        <w:rPr>
          <w:color w:val="242021"/>
        </w:rPr>
      </w:pPr>
      <w:r w:rsidRPr="00C52C35">
        <w:rPr>
          <w:color w:val="242021"/>
        </w:rPr>
        <w:t>Results are given as mean±SEM(n=6). Normal control group compared with rest of the treated groups. Significance at *</w:t>
      </w:r>
      <w:r w:rsidRPr="00C52C35">
        <w:rPr>
          <w:i/>
          <w:iCs/>
          <w:color w:val="242021"/>
        </w:rPr>
        <w:t>P</w:t>
      </w:r>
      <w:r w:rsidRPr="00C52C35">
        <w:rPr>
          <w:color w:val="242021"/>
        </w:rPr>
        <w:t>&lt;0.05; **</w:t>
      </w:r>
      <w:r w:rsidRPr="00C52C35">
        <w:rPr>
          <w:i/>
          <w:iCs/>
          <w:color w:val="242021"/>
        </w:rPr>
        <w:t>P</w:t>
      </w:r>
      <w:r w:rsidRPr="00C52C35">
        <w:rPr>
          <w:color w:val="242021"/>
        </w:rPr>
        <w:t>&lt;0.01; ***</w:t>
      </w:r>
      <w:r w:rsidRPr="00C52C35">
        <w:rPr>
          <w:i/>
          <w:iCs/>
          <w:color w:val="242021"/>
        </w:rPr>
        <w:t>P</w:t>
      </w:r>
      <w:r w:rsidRPr="00C52C35">
        <w:rPr>
          <w:color w:val="242021"/>
        </w:rPr>
        <w:t>&lt;0.001.</w:t>
      </w:r>
    </w:p>
    <w:p w:rsidR="00367E0B" w:rsidRDefault="00367E0B" w:rsidP="00367E0B">
      <w:pPr>
        <w:jc w:val="both"/>
        <w:rPr>
          <w:b/>
          <w:color w:val="242021"/>
        </w:rPr>
      </w:pPr>
    </w:p>
    <w:p w:rsidR="00367E0B" w:rsidRPr="00C52C35" w:rsidRDefault="00367E0B" w:rsidP="00367E0B">
      <w:pPr>
        <w:jc w:val="both"/>
        <w:rPr>
          <w:b/>
          <w:color w:val="242021"/>
        </w:rPr>
      </w:pPr>
      <w:r w:rsidRPr="00C52C35">
        <w:rPr>
          <w:b/>
          <w:color w:val="242021"/>
        </w:rPr>
        <w:t xml:space="preserve">4.CONCLUSION </w:t>
      </w:r>
    </w:p>
    <w:p w:rsidR="00367E0B" w:rsidRPr="00C52C35" w:rsidRDefault="00367E0B" w:rsidP="00367E0B">
      <w:pPr>
        <w:jc w:val="both"/>
        <w:rPr>
          <w:color w:val="242021"/>
        </w:rPr>
      </w:pPr>
      <w:r w:rsidRPr="00C52C35">
        <w:rPr>
          <w:color w:val="242021"/>
        </w:rPr>
        <w:t>Benzene is a solvent that is shown to cause leukemia as reported in vast literature studies. Also leukemia is a cancer of the blood or bone marrow. Most commonly it affects the white blood cells. If a person is having problem with the production of RBCs then he may carry leukemia as a disease in future, although there are oral dosage forms, non magnetic microspheres but they are ineffective in targeting the drug to the target site; also they are cleared by the Reticuloendothelial clearance. Thus site specificity is decreased; in order to overcome the magnetic forms were prepared to increase the target site specificity an</w:t>
      </w:r>
      <w:r w:rsidR="000E5071">
        <w:rPr>
          <w:color w:val="242021"/>
        </w:rPr>
        <w:t>d to minimize RES clearance[11-13</w:t>
      </w:r>
      <w:r w:rsidRPr="00C52C35">
        <w:rPr>
          <w:color w:val="242021"/>
        </w:rPr>
        <w:t>]</w:t>
      </w:r>
      <w:r>
        <w:rPr>
          <w:color w:val="242021"/>
        </w:rPr>
        <w:t>.</w:t>
      </w:r>
    </w:p>
    <w:p w:rsidR="00367E0B" w:rsidRDefault="00367E0B" w:rsidP="00367E0B">
      <w:pPr>
        <w:jc w:val="both"/>
        <w:rPr>
          <w:color w:val="242021"/>
        </w:rPr>
      </w:pPr>
      <w:r w:rsidRPr="00C52C35">
        <w:rPr>
          <w:color w:val="242021"/>
        </w:rPr>
        <w:t>Thus there are many future prospects for magnetic microspheres as cancer is the leading disease now a days, it h</w:t>
      </w:r>
      <w:r w:rsidR="000E5071">
        <w:rPr>
          <w:color w:val="242021"/>
        </w:rPr>
        <w:t>as increased the mortality rate[14-16].</w:t>
      </w:r>
    </w:p>
    <w:p w:rsidR="00F267D6" w:rsidRPr="00C52C35" w:rsidRDefault="001A1096" w:rsidP="00367E0B">
      <w:pPr>
        <w:jc w:val="both"/>
        <w:rPr>
          <w:color w:val="242021"/>
        </w:rPr>
      </w:pPr>
      <w:r>
        <w:rPr>
          <w:b/>
          <w:color w:val="242021"/>
        </w:rPr>
        <w:t>5.</w:t>
      </w:r>
      <w:r w:rsidRPr="00C52C35">
        <w:rPr>
          <w:b/>
          <w:color w:val="242021"/>
        </w:rPr>
        <w:t>DISCUSSION</w:t>
      </w:r>
    </w:p>
    <w:p w:rsidR="00B56B12" w:rsidRPr="00F267D6" w:rsidRDefault="00096417" w:rsidP="00F267D6">
      <w:pPr>
        <w:jc w:val="both"/>
        <w:rPr>
          <w:color w:val="242021"/>
        </w:rPr>
      </w:pPr>
      <w:r w:rsidRPr="00F267D6">
        <w:rPr>
          <w:color w:val="242021"/>
        </w:rPr>
        <w:t>In time to come by merging different additional strategies, microspheres will have the chief position in novel drug delivery, especially in disea</w:t>
      </w:r>
      <w:r w:rsidR="0042720E">
        <w:rPr>
          <w:color w:val="242021"/>
        </w:rPr>
        <w:t xml:space="preserve">sed cell sorting, diagnostics, </w:t>
      </w:r>
      <w:r w:rsidRPr="00F267D6">
        <w:rPr>
          <w:color w:val="242021"/>
        </w:rPr>
        <w:t xml:space="preserve">gene &amp; genetic materials, safe, targeted and effective </w:t>
      </w:r>
      <w:r w:rsidRPr="00F267D6">
        <w:rPr>
          <w:i/>
          <w:iCs/>
          <w:color w:val="242021"/>
        </w:rPr>
        <w:t>in vivo</w:t>
      </w:r>
      <w:r w:rsidRPr="00F267D6">
        <w:rPr>
          <w:color w:val="242021"/>
        </w:rPr>
        <w:t xml:space="preserve"> delivery and booster as mini versions of diseased organ and tissues of the body. </w:t>
      </w:r>
    </w:p>
    <w:p w:rsidR="00B56B12" w:rsidRDefault="00096417" w:rsidP="00F267D6">
      <w:pPr>
        <w:jc w:val="both"/>
        <w:rPr>
          <w:color w:val="242021"/>
        </w:rPr>
      </w:pPr>
      <w:r w:rsidRPr="00F267D6">
        <w:rPr>
          <w:color w:val="242021"/>
        </w:rPr>
        <w:t>Magnetic Microsphere give huge chances for formulating new controlled and delayed release formulations, thus extending the frontier of future pharmaceutical development. These  dosage forms provides numerous opportunities such as protection and masking, reduced dissolution rate, easing and handling; spatial targeting of the drug. This system helps in accurate delivery of less quantities of potent drugs; reduced drug concentrations at sites other than the target tissue; and protection of labile compounds before and after administration and prior to appearance at the site of action. In future by combining various other approaches, Magnetic Microsphere technique will find the important place in novel drug delivery system. Especially these can be used for bed ridden patients.</w:t>
      </w:r>
    </w:p>
    <w:p w:rsidR="007558F7" w:rsidRDefault="007558F7" w:rsidP="00F267D6">
      <w:pPr>
        <w:jc w:val="both"/>
      </w:pPr>
      <w:r>
        <w:rPr>
          <w:color w:val="242021"/>
        </w:rPr>
        <w:t xml:space="preserve">A research was presented by </w:t>
      </w:r>
      <w:r>
        <w:t xml:space="preserve">Gerald G Enriquez </w:t>
      </w:r>
      <w:r w:rsidRPr="007558F7">
        <w:rPr>
          <w:i/>
        </w:rPr>
        <w:t>et al</w:t>
      </w:r>
      <w:r>
        <w:t xml:space="preserve">, 2013 capable of efficiently delivering sulforaphane, a histone deacetylase inhibitor, for an extended period of time </w:t>
      </w:r>
      <w:r w:rsidRPr="007558F7">
        <w:rPr>
          <w:i/>
        </w:rPr>
        <w:t>in vivo</w:t>
      </w:r>
      <w:r>
        <w:rPr>
          <w:i/>
        </w:rPr>
        <w:t>,</w:t>
      </w:r>
      <w:r w:rsidRPr="001C7A26">
        <w:t>similarly effect can be obtained for leukemia thus Cytarabine magnetic microspheres are fo</w:t>
      </w:r>
      <w:r w:rsidR="001C7A26" w:rsidRPr="001C7A26">
        <w:t>rmulated</w:t>
      </w:r>
      <w:r w:rsidR="002411E2">
        <w:t>[17]</w:t>
      </w:r>
    </w:p>
    <w:p w:rsidR="001A1096" w:rsidRPr="001A1096" w:rsidRDefault="001A1096" w:rsidP="00F267D6">
      <w:pPr>
        <w:jc w:val="both"/>
        <w:rPr>
          <w:color w:val="242021"/>
        </w:rPr>
      </w:pPr>
      <w:r w:rsidRPr="001A1096">
        <w:rPr>
          <w:shd w:val="clear" w:color="auto" w:fill="FFFFFF"/>
        </w:rPr>
        <w:t xml:space="preserve">Consequently, the magnetic microsphere carrier will be widely used in the </w:t>
      </w:r>
      <w:r>
        <w:rPr>
          <w:shd w:val="clear" w:color="auto" w:fill="FFFFFF"/>
        </w:rPr>
        <w:t xml:space="preserve">biomedical field as a favourable </w:t>
      </w:r>
      <w:r w:rsidRPr="001A1096">
        <w:rPr>
          <w:shd w:val="clear" w:color="auto" w:fill="FFFFFF"/>
        </w:rPr>
        <w:t>drug carrier</w:t>
      </w:r>
      <w:r>
        <w:rPr>
          <w:shd w:val="clear" w:color="auto" w:fill="FFFFFF"/>
        </w:rPr>
        <w:t>[18]</w:t>
      </w:r>
      <w:r w:rsidR="00ED593B">
        <w:rPr>
          <w:shd w:val="clear" w:color="auto" w:fill="FFFFFF"/>
        </w:rPr>
        <w:t>.</w:t>
      </w:r>
      <w:r w:rsidR="00ED593B" w:rsidRPr="00ED593B">
        <w:t xml:space="preserve"> </w:t>
      </w:r>
      <w:r w:rsidR="00ED593B">
        <w:t>Compared with traditional drug delivery systems, biomass-bas</w:t>
      </w:r>
      <w:r w:rsidR="00B00992">
        <w:t>ed drug delivery systems shows</w:t>
      </w:r>
      <w:r w:rsidR="00ED593B">
        <w:t xml:space="preserve"> superior dru</w:t>
      </w:r>
      <w:r w:rsidR="00B00992">
        <w:t>g safety due to their very little</w:t>
      </w:r>
      <w:r w:rsidR="00ED593B">
        <w:t xml:space="preserve"> pharmacological effects with the matrix[19,20].</w:t>
      </w:r>
    </w:p>
    <w:p w:rsidR="00367E0B" w:rsidRDefault="00367E0B" w:rsidP="00367E0B">
      <w:pPr>
        <w:jc w:val="both"/>
        <w:rPr>
          <w:b/>
          <w:color w:val="242021"/>
        </w:rPr>
      </w:pPr>
    </w:p>
    <w:p w:rsidR="00367E0B" w:rsidRDefault="00367E0B" w:rsidP="00367E0B">
      <w:pPr>
        <w:jc w:val="both"/>
        <w:rPr>
          <w:b/>
          <w:color w:val="242021"/>
        </w:rPr>
      </w:pPr>
    </w:p>
    <w:p w:rsidR="00367E0B" w:rsidRPr="00C26C73" w:rsidRDefault="00367E0B" w:rsidP="00367E0B">
      <w:pPr>
        <w:adjustRightInd w:val="0"/>
        <w:snapToGrid w:val="0"/>
        <w:spacing w:line="360" w:lineRule="auto"/>
        <w:rPr>
          <w:b/>
        </w:rPr>
      </w:pPr>
      <w:r w:rsidRPr="00C26C73">
        <w:rPr>
          <w:b/>
        </w:rPr>
        <w:t>DECLARE OF INTEREST STATEMENT</w:t>
      </w:r>
    </w:p>
    <w:p w:rsidR="00367E0B" w:rsidRPr="00C26C73" w:rsidRDefault="00367E0B" w:rsidP="00367E0B">
      <w:pPr>
        <w:adjustRightInd w:val="0"/>
        <w:snapToGrid w:val="0"/>
      </w:pPr>
      <w:r w:rsidRPr="00C26C73">
        <w:t>We declare that we have no conflict of interest. The authors alone are responsible for the content and writing of the paper.</w:t>
      </w:r>
    </w:p>
    <w:p w:rsidR="00367E0B" w:rsidRPr="00367E0B" w:rsidRDefault="00367E0B" w:rsidP="00367E0B">
      <w:pPr>
        <w:jc w:val="both"/>
      </w:pPr>
    </w:p>
    <w:p w:rsidR="0088233C" w:rsidRDefault="0088233C" w:rsidP="00904D6D">
      <w:pPr>
        <w:rPr>
          <w:b/>
          <w:bCs/>
        </w:rPr>
      </w:pPr>
    </w:p>
    <w:p w:rsidR="00EE7C89" w:rsidRPr="00EE7C89" w:rsidRDefault="00F33C08" w:rsidP="00904D6D">
      <w:pPr>
        <w:rPr>
          <w:rStyle w:val="apple-style-span"/>
          <w:b/>
          <w:color w:val="000000"/>
          <w:lang w:val="pt-BR"/>
        </w:rPr>
      </w:pPr>
      <w:r w:rsidRPr="00EE7C89">
        <w:rPr>
          <w:rStyle w:val="apple-style-span"/>
          <w:b/>
          <w:color w:val="000000"/>
          <w:lang w:val="pt-BR"/>
        </w:rPr>
        <w:t>ACKNOWLEDGEMENTS</w:t>
      </w:r>
      <w:r>
        <w:rPr>
          <w:b/>
          <w:bCs/>
        </w:rPr>
        <w:t>(10 PT)</w:t>
      </w:r>
    </w:p>
    <w:p w:rsidR="00367E0B" w:rsidRPr="00C26C73" w:rsidRDefault="00367E0B" w:rsidP="00367E0B">
      <w:pPr>
        <w:adjustRightInd w:val="0"/>
        <w:snapToGrid w:val="0"/>
        <w:jc w:val="both"/>
      </w:pPr>
      <w:r w:rsidRPr="00C26C73">
        <w:t xml:space="preserve">The authors are thankful to the authorities of Himachal Institute of Pharmacy, Paonta Sahib (H.P) </w:t>
      </w:r>
      <w:r>
        <w:t xml:space="preserve">India </w:t>
      </w:r>
      <w:r w:rsidRPr="00C26C73">
        <w:t>and Jayoti Vidyapeeth Women University, Jaipur, Rajasthan, India for providing support to the study and other necessary facility.</w:t>
      </w:r>
    </w:p>
    <w:p w:rsidR="00EE7C89" w:rsidRDefault="00EE7C89" w:rsidP="00904D6D">
      <w:pPr>
        <w:rPr>
          <w:b/>
          <w:bCs/>
        </w:rPr>
      </w:pPr>
    </w:p>
    <w:p w:rsidR="00EA127F" w:rsidRPr="00EE7C89" w:rsidRDefault="00EA127F" w:rsidP="00904D6D">
      <w:pPr>
        <w:rPr>
          <w:b/>
          <w:bCs/>
        </w:rPr>
      </w:pPr>
    </w:p>
    <w:p w:rsidR="00C35B8F" w:rsidRPr="003D5B84" w:rsidRDefault="00F33C08" w:rsidP="00C35B8F">
      <w:pPr>
        <w:rPr>
          <w:color w:val="000000"/>
          <w:lang w:val="pt-BR"/>
        </w:rPr>
      </w:pPr>
      <w:r w:rsidRPr="003D5B84">
        <w:rPr>
          <w:rStyle w:val="apple-style-span"/>
          <w:b/>
          <w:color w:val="000000"/>
          <w:lang w:val="pt-BR"/>
        </w:rPr>
        <w:t>REFERENCES</w:t>
      </w:r>
      <w:r>
        <w:rPr>
          <w:b/>
          <w:bCs/>
        </w:rPr>
        <w:t>(10 PT)</w:t>
      </w:r>
    </w:p>
    <w:p w:rsidR="003A730A" w:rsidRPr="002411E2" w:rsidRDefault="003A730A" w:rsidP="003A730A">
      <w:pPr>
        <w:pStyle w:val="ListParagraph"/>
        <w:numPr>
          <w:ilvl w:val="0"/>
          <w:numId w:val="20"/>
        </w:numPr>
        <w:spacing w:line="240" w:lineRule="auto"/>
        <w:jc w:val="both"/>
        <w:rPr>
          <w:rFonts w:ascii="Times New Roman" w:hAnsi="Times New Roman"/>
          <w:b/>
          <w:color w:val="000000" w:themeColor="text1"/>
          <w:sz w:val="20"/>
          <w:szCs w:val="20"/>
        </w:rPr>
      </w:pPr>
      <w:r w:rsidRPr="002411E2">
        <w:rPr>
          <w:rFonts w:ascii="Times New Roman" w:hAnsi="Times New Roman"/>
          <w:color w:val="000000" w:themeColor="text1"/>
          <w:sz w:val="20"/>
          <w:szCs w:val="20"/>
        </w:rPr>
        <w:t xml:space="preserve">Satinder, Kakar., Ramandeep, Singh.; “ Preparation of magnetic microspheres of mesalamine by phase separation emulsion polymerization technique,” </w:t>
      </w:r>
      <w:r w:rsidRPr="002411E2">
        <w:rPr>
          <w:rFonts w:ascii="Times New Roman" w:hAnsi="Times New Roman"/>
          <w:i/>
          <w:color w:val="000000" w:themeColor="text1"/>
          <w:sz w:val="20"/>
          <w:szCs w:val="20"/>
        </w:rPr>
        <w:t>African Journal of Pharmacy and Pharmacology</w:t>
      </w:r>
      <w:r w:rsidRPr="002411E2">
        <w:rPr>
          <w:rFonts w:ascii="Times New Roman" w:hAnsi="Times New Roman"/>
          <w:color w:val="000000" w:themeColor="text1"/>
          <w:sz w:val="20"/>
          <w:szCs w:val="20"/>
        </w:rPr>
        <w:t>, vol.8, no.9, pp.246-258, 2014.</w:t>
      </w:r>
    </w:p>
    <w:p w:rsidR="00B74656" w:rsidRPr="002411E2" w:rsidRDefault="00B74656" w:rsidP="003A730A">
      <w:pPr>
        <w:pStyle w:val="ListParagraph"/>
        <w:numPr>
          <w:ilvl w:val="0"/>
          <w:numId w:val="20"/>
        </w:numPr>
        <w:spacing w:line="240" w:lineRule="auto"/>
        <w:jc w:val="both"/>
        <w:rPr>
          <w:rFonts w:ascii="Times New Roman" w:hAnsi="Times New Roman"/>
          <w:b/>
          <w:color w:val="000000" w:themeColor="text1"/>
          <w:sz w:val="20"/>
          <w:szCs w:val="20"/>
        </w:rPr>
      </w:pPr>
      <w:r w:rsidRPr="002411E2">
        <w:rPr>
          <w:rStyle w:val="authors"/>
          <w:rFonts w:ascii="Times New Roman" w:hAnsi="Times New Roman"/>
          <w:color w:val="000000" w:themeColor="text1"/>
          <w:sz w:val="20"/>
          <w:szCs w:val="20"/>
          <w:shd w:val="clear" w:color="auto" w:fill="FFFFFF"/>
        </w:rPr>
        <w:t xml:space="preserve">Ling-li </w:t>
      </w:r>
      <w:r w:rsidR="0042720E">
        <w:rPr>
          <w:rStyle w:val="authors"/>
          <w:rFonts w:ascii="Times New Roman" w:hAnsi="Times New Roman"/>
          <w:color w:val="000000" w:themeColor="text1"/>
          <w:sz w:val="20"/>
          <w:szCs w:val="20"/>
          <w:shd w:val="clear" w:color="auto" w:fill="FFFFFF"/>
        </w:rPr>
        <w:t>,</w:t>
      </w:r>
      <w:r w:rsidRPr="002411E2">
        <w:rPr>
          <w:rStyle w:val="authors"/>
          <w:rFonts w:ascii="Times New Roman" w:hAnsi="Times New Roman"/>
          <w:color w:val="000000" w:themeColor="text1"/>
          <w:sz w:val="20"/>
          <w:szCs w:val="20"/>
          <w:shd w:val="clear" w:color="auto" w:fill="FFFFFF"/>
        </w:rPr>
        <w:t>Ye</w:t>
      </w:r>
      <w:r w:rsidR="0042720E">
        <w:rPr>
          <w:rStyle w:val="authors"/>
          <w:rFonts w:ascii="Times New Roman" w:hAnsi="Times New Roman"/>
          <w:color w:val="000000" w:themeColor="text1"/>
          <w:sz w:val="20"/>
          <w:szCs w:val="20"/>
          <w:shd w:val="clear" w:color="auto" w:fill="FFFFFF"/>
        </w:rPr>
        <w:t>.</w:t>
      </w:r>
      <w:r w:rsidRPr="002411E2">
        <w:rPr>
          <w:rStyle w:val="authors"/>
          <w:rFonts w:ascii="Times New Roman" w:hAnsi="Times New Roman"/>
          <w:color w:val="000000" w:themeColor="text1"/>
          <w:sz w:val="20"/>
          <w:szCs w:val="20"/>
          <w:shd w:val="clear" w:color="auto" w:fill="FFFFFF"/>
        </w:rPr>
        <w:t>, Guang-hui</w:t>
      </w:r>
      <w:r w:rsidR="0042720E">
        <w:rPr>
          <w:rStyle w:val="authors"/>
          <w:rFonts w:ascii="Times New Roman" w:hAnsi="Times New Roman"/>
          <w:color w:val="000000" w:themeColor="text1"/>
          <w:sz w:val="20"/>
          <w:szCs w:val="20"/>
          <w:shd w:val="clear" w:color="auto" w:fill="FFFFFF"/>
        </w:rPr>
        <w:t>,</w:t>
      </w:r>
      <w:r w:rsidRPr="002411E2">
        <w:rPr>
          <w:rStyle w:val="authors"/>
          <w:rFonts w:ascii="Times New Roman" w:hAnsi="Times New Roman"/>
          <w:color w:val="000000" w:themeColor="text1"/>
          <w:sz w:val="20"/>
          <w:szCs w:val="20"/>
          <w:shd w:val="clear" w:color="auto" w:fill="FFFFFF"/>
        </w:rPr>
        <w:t xml:space="preserve"> Zhang</w:t>
      </w:r>
      <w:r w:rsidR="0042720E">
        <w:rPr>
          <w:rStyle w:val="authors"/>
          <w:rFonts w:ascii="Times New Roman" w:hAnsi="Times New Roman"/>
          <w:color w:val="000000" w:themeColor="text1"/>
          <w:sz w:val="20"/>
          <w:szCs w:val="20"/>
          <w:shd w:val="clear" w:color="auto" w:fill="FFFFFF"/>
        </w:rPr>
        <w:t>.</w:t>
      </w:r>
      <w:r w:rsidRPr="002411E2">
        <w:rPr>
          <w:rStyle w:val="authors"/>
          <w:rFonts w:ascii="Times New Roman" w:hAnsi="Times New Roman"/>
          <w:color w:val="000000" w:themeColor="text1"/>
          <w:sz w:val="20"/>
          <w:szCs w:val="20"/>
          <w:shd w:val="clear" w:color="auto" w:fill="FFFFFF"/>
        </w:rPr>
        <w:t>, Jing-wen Huang</w:t>
      </w:r>
      <w:r w:rsidR="0042720E">
        <w:rPr>
          <w:rStyle w:val="authors"/>
          <w:rFonts w:ascii="Times New Roman" w:hAnsi="Times New Roman"/>
          <w:color w:val="000000" w:themeColor="text1"/>
          <w:sz w:val="20"/>
          <w:szCs w:val="20"/>
          <w:shd w:val="clear" w:color="auto" w:fill="FFFFFF"/>
        </w:rPr>
        <w:t>.</w:t>
      </w:r>
      <w:r w:rsidRPr="002411E2">
        <w:rPr>
          <w:rStyle w:val="authors"/>
          <w:rFonts w:ascii="Times New Roman" w:hAnsi="Times New Roman"/>
          <w:color w:val="000000" w:themeColor="text1"/>
          <w:sz w:val="20"/>
          <w:szCs w:val="20"/>
          <w:shd w:val="clear" w:color="auto" w:fill="FFFFFF"/>
        </w:rPr>
        <w:t>, Yong Li</w:t>
      </w:r>
      <w:r w:rsidR="0042720E">
        <w:rPr>
          <w:rStyle w:val="authors"/>
          <w:rFonts w:ascii="Times New Roman" w:hAnsi="Times New Roman"/>
          <w:color w:val="000000" w:themeColor="text1"/>
          <w:sz w:val="20"/>
          <w:szCs w:val="20"/>
          <w:shd w:val="clear" w:color="auto" w:fill="FFFFFF"/>
        </w:rPr>
        <w:t>.</w:t>
      </w:r>
      <w:r w:rsidRPr="002411E2">
        <w:rPr>
          <w:rStyle w:val="authors"/>
          <w:rFonts w:ascii="Times New Roman" w:hAnsi="Times New Roman"/>
          <w:color w:val="000000" w:themeColor="text1"/>
          <w:sz w:val="20"/>
          <w:szCs w:val="20"/>
          <w:shd w:val="clear" w:color="auto" w:fill="FFFFFF"/>
        </w:rPr>
        <w:t>, Guo-qiao Zheng</w:t>
      </w:r>
      <w:r w:rsidR="0042720E">
        <w:rPr>
          <w:rStyle w:val="authors"/>
          <w:rFonts w:ascii="Times New Roman" w:hAnsi="Times New Roman"/>
          <w:color w:val="000000" w:themeColor="text1"/>
          <w:sz w:val="20"/>
          <w:szCs w:val="20"/>
          <w:shd w:val="clear" w:color="auto" w:fill="FFFFFF"/>
        </w:rPr>
        <w:t>.</w:t>
      </w:r>
      <w:r w:rsidRPr="002411E2">
        <w:rPr>
          <w:rStyle w:val="authors"/>
          <w:rFonts w:ascii="Times New Roman" w:hAnsi="Times New Roman"/>
          <w:color w:val="000000" w:themeColor="text1"/>
          <w:sz w:val="20"/>
          <w:szCs w:val="20"/>
          <w:shd w:val="clear" w:color="auto" w:fill="FFFFFF"/>
        </w:rPr>
        <w:t>, De-ting Zhang, Li-fang Zhou</w:t>
      </w:r>
      <w:r w:rsidR="00EC14A7">
        <w:rPr>
          <w:rStyle w:val="authors"/>
          <w:rFonts w:ascii="Times New Roman" w:hAnsi="Times New Roman"/>
          <w:color w:val="000000" w:themeColor="text1"/>
          <w:sz w:val="20"/>
          <w:szCs w:val="20"/>
          <w:shd w:val="clear" w:color="auto" w:fill="FFFFFF"/>
        </w:rPr>
        <w:t xml:space="preserve">.; </w:t>
      </w:r>
      <w:r w:rsidRPr="002411E2">
        <w:rPr>
          <w:rFonts w:ascii="Times New Roman" w:hAnsi="Times New Roman"/>
          <w:color w:val="000000" w:themeColor="text1"/>
          <w:sz w:val="20"/>
          <w:szCs w:val="20"/>
          <w:shd w:val="clear" w:color="auto" w:fill="FFFFFF"/>
        </w:rPr>
        <w:t> </w:t>
      </w:r>
      <w:r w:rsidR="00EC14A7">
        <w:rPr>
          <w:rFonts w:ascii="Times New Roman" w:hAnsi="Times New Roman"/>
          <w:color w:val="000000" w:themeColor="text1"/>
          <w:sz w:val="20"/>
          <w:szCs w:val="20"/>
          <w:shd w:val="clear" w:color="auto" w:fill="FFFFFF"/>
        </w:rPr>
        <w:t>“</w:t>
      </w:r>
      <w:r w:rsidRPr="002411E2">
        <w:rPr>
          <w:rStyle w:val="arttitle"/>
          <w:rFonts w:ascii="Times New Roman" w:hAnsi="Times New Roman"/>
          <w:color w:val="000000" w:themeColor="text1"/>
          <w:sz w:val="20"/>
          <w:szCs w:val="20"/>
          <w:shd w:val="clear" w:color="auto" w:fill="FFFFFF"/>
        </w:rPr>
        <w:t>Are polymorphisms in metabolism protective or a risk for reduced white blood cell counts in a Chinese population with low occupational benzene exposures?</w:t>
      </w:r>
      <w:r w:rsidR="00EC14A7">
        <w:rPr>
          <w:rStyle w:val="arttitle"/>
          <w:rFonts w:ascii="Times New Roman" w:hAnsi="Times New Roman"/>
          <w:color w:val="000000" w:themeColor="text1"/>
          <w:sz w:val="20"/>
          <w:szCs w:val="20"/>
          <w:shd w:val="clear" w:color="auto" w:fill="FFFFFF"/>
        </w:rPr>
        <w:t>”</w:t>
      </w:r>
      <w:r w:rsidRPr="002411E2">
        <w:rPr>
          <w:rStyle w:val="arttitle"/>
          <w:rFonts w:ascii="Times New Roman" w:hAnsi="Times New Roman"/>
          <w:color w:val="000000" w:themeColor="text1"/>
          <w:sz w:val="20"/>
          <w:szCs w:val="20"/>
          <w:shd w:val="clear" w:color="auto" w:fill="FFFFFF"/>
        </w:rPr>
        <w:t>,</w:t>
      </w:r>
      <w:r w:rsidRPr="002411E2">
        <w:rPr>
          <w:rFonts w:ascii="Times New Roman" w:hAnsi="Times New Roman"/>
          <w:color w:val="000000" w:themeColor="text1"/>
          <w:sz w:val="20"/>
          <w:szCs w:val="20"/>
          <w:shd w:val="clear" w:color="auto" w:fill="FFFFFF"/>
        </w:rPr>
        <w:t> </w:t>
      </w:r>
      <w:r w:rsidRPr="00EC14A7">
        <w:rPr>
          <w:rStyle w:val="serialtitle"/>
          <w:rFonts w:ascii="Times New Roman" w:hAnsi="Times New Roman"/>
          <w:i/>
          <w:color w:val="000000" w:themeColor="text1"/>
          <w:sz w:val="20"/>
          <w:szCs w:val="20"/>
          <w:shd w:val="clear" w:color="auto" w:fill="FFFFFF"/>
        </w:rPr>
        <w:t>International Journal of Occupational and Environmental Health</w:t>
      </w:r>
      <w:r w:rsidRPr="002411E2">
        <w:rPr>
          <w:rStyle w:val="serialtitle"/>
          <w:rFonts w:ascii="Times New Roman" w:hAnsi="Times New Roman"/>
          <w:color w:val="000000" w:themeColor="text1"/>
          <w:sz w:val="20"/>
          <w:szCs w:val="20"/>
          <w:shd w:val="clear" w:color="auto" w:fill="FFFFFF"/>
        </w:rPr>
        <w:t>,</w:t>
      </w:r>
      <w:r w:rsidRPr="002411E2">
        <w:rPr>
          <w:rFonts w:ascii="Times New Roman" w:hAnsi="Times New Roman"/>
          <w:color w:val="000000" w:themeColor="text1"/>
          <w:sz w:val="20"/>
          <w:szCs w:val="20"/>
          <w:shd w:val="clear" w:color="auto" w:fill="FFFFFF"/>
        </w:rPr>
        <w:t> </w:t>
      </w:r>
      <w:r w:rsidR="00EC14A7">
        <w:rPr>
          <w:rFonts w:ascii="Times New Roman" w:hAnsi="Times New Roman"/>
          <w:color w:val="000000" w:themeColor="text1"/>
          <w:sz w:val="20"/>
          <w:szCs w:val="20"/>
          <w:shd w:val="clear" w:color="auto" w:fill="FFFFFF"/>
        </w:rPr>
        <w:t>vol.</w:t>
      </w:r>
      <w:r w:rsidR="00EC14A7">
        <w:rPr>
          <w:rStyle w:val="volumeissue"/>
          <w:rFonts w:ascii="Times New Roman" w:hAnsi="Times New Roman"/>
          <w:color w:val="000000" w:themeColor="text1"/>
          <w:sz w:val="20"/>
          <w:szCs w:val="20"/>
          <w:shd w:val="clear" w:color="auto" w:fill="FFFFFF"/>
        </w:rPr>
        <w:t>21,no.</w:t>
      </w:r>
      <w:r w:rsidRPr="002411E2">
        <w:rPr>
          <w:rStyle w:val="volumeissue"/>
          <w:rFonts w:ascii="Times New Roman" w:hAnsi="Times New Roman"/>
          <w:color w:val="000000" w:themeColor="text1"/>
          <w:sz w:val="20"/>
          <w:szCs w:val="20"/>
          <w:shd w:val="clear" w:color="auto" w:fill="FFFFFF"/>
        </w:rPr>
        <w:t>3,</w:t>
      </w:r>
      <w:r w:rsidRPr="002411E2">
        <w:rPr>
          <w:rFonts w:ascii="Times New Roman" w:hAnsi="Times New Roman"/>
          <w:color w:val="000000" w:themeColor="text1"/>
          <w:sz w:val="20"/>
          <w:szCs w:val="20"/>
          <w:shd w:val="clear" w:color="auto" w:fill="FFFFFF"/>
        </w:rPr>
        <w:t> </w:t>
      </w:r>
      <w:r w:rsidR="00EC14A7">
        <w:rPr>
          <w:rFonts w:ascii="Times New Roman" w:hAnsi="Times New Roman"/>
          <w:color w:val="000000" w:themeColor="text1"/>
          <w:sz w:val="20"/>
          <w:szCs w:val="20"/>
          <w:shd w:val="clear" w:color="auto" w:fill="FFFFFF"/>
        </w:rPr>
        <w:t>pp.</w:t>
      </w:r>
      <w:r w:rsidRPr="002411E2">
        <w:rPr>
          <w:rStyle w:val="pagerange"/>
          <w:rFonts w:ascii="Times New Roman" w:hAnsi="Times New Roman"/>
          <w:color w:val="000000" w:themeColor="text1"/>
          <w:sz w:val="20"/>
          <w:szCs w:val="20"/>
          <w:shd w:val="clear" w:color="auto" w:fill="FFFFFF"/>
        </w:rPr>
        <w:t>232-240</w:t>
      </w:r>
      <w:r w:rsidR="0042720E" w:rsidRPr="002411E2">
        <w:rPr>
          <w:rFonts w:ascii="Times New Roman" w:hAnsi="Times New Roman"/>
          <w:b/>
          <w:color w:val="000000" w:themeColor="text1"/>
          <w:sz w:val="20"/>
          <w:szCs w:val="20"/>
        </w:rPr>
        <w:t xml:space="preserve"> </w:t>
      </w:r>
      <w:r w:rsidR="0042720E" w:rsidRPr="0042720E">
        <w:rPr>
          <w:rFonts w:ascii="Times New Roman" w:hAnsi="Times New Roman"/>
          <w:color w:val="000000" w:themeColor="text1"/>
          <w:sz w:val="20"/>
          <w:szCs w:val="20"/>
        </w:rPr>
        <w:t>,2015</w:t>
      </w:r>
      <w:r w:rsidR="00EC14A7">
        <w:rPr>
          <w:rFonts w:ascii="Times New Roman" w:hAnsi="Times New Roman"/>
          <w:color w:val="000000" w:themeColor="text1"/>
          <w:sz w:val="20"/>
          <w:szCs w:val="20"/>
        </w:rPr>
        <w:t>.</w:t>
      </w:r>
    </w:p>
    <w:p w:rsidR="003A730A" w:rsidRPr="002411E2" w:rsidRDefault="003A730A" w:rsidP="003A730A">
      <w:pPr>
        <w:pStyle w:val="ListParagraph"/>
        <w:numPr>
          <w:ilvl w:val="0"/>
          <w:numId w:val="20"/>
        </w:numPr>
        <w:spacing w:line="240" w:lineRule="auto"/>
        <w:jc w:val="both"/>
        <w:rPr>
          <w:rFonts w:ascii="Times New Roman" w:hAnsi="Times New Roman"/>
          <w:color w:val="000000" w:themeColor="text1"/>
          <w:sz w:val="20"/>
          <w:szCs w:val="20"/>
        </w:rPr>
      </w:pPr>
      <w:r w:rsidRPr="002411E2">
        <w:rPr>
          <w:rFonts w:ascii="Times New Roman" w:hAnsi="Times New Roman"/>
          <w:color w:val="000000" w:themeColor="text1"/>
          <w:sz w:val="20"/>
          <w:szCs w:val="20"/>
        </w:rPr>
        <w:t xml:space="preserve">Satinder, Kakar., Anurekha Jain.; “Magnetic microspheres: an Overview”, </w:t>
      </w:r>
      <w:r w:rsidRPr="002411E2">
        <w:rPr>
          <w:rFonts w:ascii="Times New Roman" w:hAnsi="Times New Roman"/>
          <w:i/>
          <w:color w:val="000000" w:themeColor="text1"/>
          <w:sz w:val="20"/>
          <w:szCs w:val="20"/>
        </w:rPr>
        <w:t xml:space="preserve">Asian Pac. J. Health Sci., </w:t>
      </w:r>
      <w:r w:rsidRPr="002411E2">
        <w:rPr>
          <w:rFonts w:ascii="Times New Roman" w:hAnsi="Times New Roman"/>
          <w:color w:val="000000" w:themeColor="text1"/>
          <w:sz w:val="20"/>
          <w:szCs w:val="20"/>
        </w:rPr>
        <w:t xml:space="preserve">vol.6,no.1, -pp.81-89, 2019.  </w:t>
      </w:r>
    </w:p>
    <w:p w:rsidR="00B74656" w:rsidRPr="002411E2" w:rsidRDefault="00B74656" w:rsidP="003A730A">
      <w:pPr>
        <w:pStyle w:val="ListParagraph"/>
        <w:numPr>
          <w:ilvl w:val="0"/>
          <w:numId w:val="20"/>
        </w:numPr>
        <w:spacing w:line="240" w:lineRule="auto"/>
        <w:jc w:val="both"/>
        <w:rPr>
          <w:rStyle w:val="pub-date"/>
          <w:rFonts w:ascii="Times New Roman" w:hAnsi="Times New Roman"/>
          <w:b/>
          <w:color w:val="242021"/>
          <w:sz w:val="20"/>
          <w:szCs w:val="20"/>
        </w:rPr>
      </w:pPr>
      <w:r w:rsidRPr="002411E2">
        <w:rPr>
          <w:rStyle w:val="hlfld-contribauthor"/>
          <w:rFonts w:ascii="Times New Roman" w:hAnsi="Times New Roman"/>
          <w:color w:val="1C1D1E"/>
          <w:sz w:val="20"/>
          <w:szCs w:val="20"/>
          <w:shd w:val="clear" w:color="auto" w:fill="FFFFFF"/>
        </w:rPr>
        <w:t>Morgane Gourvest, Pierre Brousset, Marina Bousquet, </w:t>
      </w:r>
      <w:r w:rsidRPr="002411E2">
        <w:rPr>
          <w:rFonts w:ascii="Times New Roman" w:hAnsi="Times New Roman"/>
          <w:color w:val="1C1D1E"/>
          <w:sz w:val="20"/>
          <w:szCs w:val="20"/>
          <w:shd w:val="clear" w:color="auto" w:fill="FFFFFF"/>
        </w:rPr>
        <w:t>Long Noncoding RNAs in Acute Myeloid Leukemia: Functional Characterization and Clinical Relevance, </w:t>
      </w:r>
      <w:r w:rsidRPr="0042720E">
        <w:rPr>
          <w:rStyle w:val="seriestitle"/>
          <w:rFonts w:ascii="Times New Roman" w:hAnsi="Times New Roman"/>
          <w:i/>
          <w:color w:val="1C1D1E"/>
          <w:sz w:val="20"/>
          <w:szCs w:val="20"/>
          <w:shd w:val="clear" w:color="auto" w:fill="FFFFFF"/>
        </w:rPr>
        <w:t>Cancers</w:t>
      </w:r>
      <w:r w:rsidR="0042720E">
        <w:rPr>
          <w:rStyle w:val="seriestitle"/>
          <w:rFonts w:ascii="Times New Roman" w:hAnsi="Times New Roman"/>
          <w:color w:val="1C1D1E"/>
          <w:sz w:val="20"/>
          <w:szCs w:val="20"/>
          <w:shd w:val="clear" w:color="auto" w:fill="FFFFFF"/>
        </w:rPr>
        <w:t>.,vol.</w:t>
      </w:r>
      <w:r w:rsidRPr="002411E2">
        <w:rPr>
          <w:rStyle w:val="volume"/>
          <w:rFonts w:ascii="Times New Roman" w:hAnsi="Times New Roman"/>
          <w:b/>
          <w:bCs/>
          <w:color w:val="1C1D1E"/>
          <w:sz w:val="20"/>
          <w:szCs w:val="20"/>
          <w:shd w:val="clear" w:color="auto" w:fill="FFFFFF"/>
        </w:rPr>
        <w:t>11</w:t>
      </w:r>
      <w:r w:rsidR="0042720E">
        <w:rPr>
          <w:rStyle w:val="volume"/>
          <w:rFonts w:ascii="Times New Roman" w:hAnsi="Times New Roman"/>
          <w:color w:val="1C1D1E"/>
          <w:sz w:val="20"/>
          <w:szCs w:val="20"/>
          <w:shd w:val="clear" w:color="auto" w:fill="FFFFFF"/>
        </w:rPr>
        <w:t>(</w:t>
      </w:r>
      <w:r w:rsidRPr="002411E2">
        <w:rPr>
          <w:rStyle w:val="issue"/>
          <w:rFonts w:ascii="Times New Roman" w:hAnsi="Times New Roman"/>
          <w:color w:val="1C1D1E"/>
          <w:sz w:val="20"/>
          <w:szCs w:val="20"/>
          <w:shd w:val="clear" w:color="auto" w:fill="FFFFFF"/>
        </w:rPr>
        <w:t>11</w:t>
      </w:r>
      <w:r w:rsidR="0042720E">
        <w:rPr>
          <w:rStyle w:val="issue"/>
          <w:rFonts w:ascii="Times New Roman" w:hAnsi="Times New Roman"/>
          <w:color w:val="1C1D1E"/>
          <w:sz w:val="20"/>
          <w:szCs w:val="20"/>
          <w:shd w:val="clear" w:color="auto" w:fill="FFFFFF"/>
        </w:rPr>
        <w:t>)</w:t>
      </w:r>
      <w:r w:rsidRPr="002411E2">
        <w:rPr>
          <w:rStyle w:val="issue"/>
          <w:rFonts w:ascii="Times New Roman" w:hAnsi="Times New Roman"/>
          <w:color w:val="1C1D1E"/>
          <w:sz w:val="20"/>
          <w:szCs w:val="20"/>
          <w:shd w:val="clear" w:color="auto" w:fill="FFFFFF"/>
        </w:rPr>
        <w:t>,</w:t>
      </w:r>
      <w:r w:rsidR="0042720E">
        <w:rPr>
          <w:rStyle w:val="issue"/>
          <w:rFonts w:ascii="Times New Roman" w:hAnsi="Times New Roman"/>
          <w:color w:val="1C1D1E"/>
          <w:sz w:val="20"/>
          <w:szCs w:val="20"/>
          <w:shd w:val="clear" w:color="auto" w:fill="FFFFFF"/>
        </w:rPr>
        <w:t>pp.</w:t>
      </w:r>
      <w:r w:rsidR="0042720E">
        <w:rPr>
          <w:rStyle w:val="page-range"/>
          <w:rFonts w:ascii="Times New Roman" w:hAnsi="Times New Roman"/>
          <w:color w:val="1C1D1E"/>
          <w:sz w:val="20"/>
          <w:szCs w:val="20"/>
          <w:shd w:val="clear" w:color="auto" w:fill="FFFFFF"/>
        </w:rPr>
        <w:t>1638</w:t>
      </w:r>
      <w:r w:rsidRPr="002411E2">
        <w:rPr>
          <w:rStyle w:val="page-range"/>
          <w:rFonts w:ascii="Times New Roman" w:hAnsi="Times New Roman"/>
          <w:color w:val="1C1D1E"/>
          <w:sz w:val="20"/>
          <w:szCs w:val="20"/>
          <w:shd w:val="clear" w:color="auto" w:fill="FFFFFF"/>
        </w:rPr>
        <w:t>, </w:t>
      </w:r>
      <w:r w:rsidR="0042720E">
        <w:rPr>
          <w:rStyle w:val="pub-date"/>
          <w:rFonts w:ascii="Times New Roman" w:hAnsi="Times New Roman"/>
          <w:color w:val="1C1D1E"/>
          <w:sz w:val="20"/>
          <w:szCs w:val="20"/>
          <w:shd w:val="clear" w:color="auto" w:fill="FFFFFF"/>
        </w:rPr>
        <w:t>2019</w:t>
      </w:r>
      <w:r w:rsidRPr="002411E2">
        <w:rPr>
          <w:rStyle w:val="pub-date"/>
          <w:rFonts w:ascii="Times New Roman" w:hAnsi="Times New Roman"/>
          <w:color w:val="1C1D1E"/>
          <w:sz w:val="20"/>
          <w:szCs w:val="20"/>
          <w:shd w:val="clear" w:color="auto" w:fill="FFFFFF"/>
        </w:rPr>
        <w:t>.</w:t>
      </w:r>
    </w:p>
    <w:p w:rsidR="00B74656" w:rsidRPr="002411E2" w:rsidRDefault="00B74656" w:rsidP="003A730A">
      <w:pPr>
        <w:pStyle w:val="ListParagraph"/>
        <w:numPr>
          <w:ilvl w:val="0"/>
          <w:numId w:val="20"/>
        </w:numPr>
        <w:spacing w:line="240" w:lineRule="auto"/>
        <w:jc w:val="both"/>
        <w:rPr>
          <w:rFonts w:ascii="Times New Roman" w:hAnsi="Times New Roman"/>
          <w:b/>
          <w:color w:val="242021"/>
          <w:sz w:val="20"/>
          <w:szCs w:val="20"/>
        </w:rPr>
      </w:pPr>
      <w:r w:rsidRPr="002411E2">
        <w:rPr>
          <w:rFonts w:ascii="Times New Roman" w:hAnsi="Times New Roman"/>
          <w:color w:val="000000"/>
          <w:sz w:val="20"/>
          <w:szCs w:val="20"/>
          <w:lang w:val="en-US" w:eastAsia="en-US"/>
        </w:rPr>
        <w:t>Julie Tzu-Wen Wang, Umberto Martino, Rehan Khan, Maasoomeh Bazzar, Paul Southern, Dönüş Tuncel, Khuloud T. Al-Jamal. Engineering red-emitting multi-functional nanocapsules for magnetic tumour targeting and imaging. </w:t>
      </w:r>
      <w:r w:rsidRPr="002411E2">
        <w:rPr>
          <w:rFonts w:ascii="Times New Roman" w:hAnsi="Times New Roman"/>
          <w:i/>
          <w:iCs/>
          <w:color w:val="000000"/>
          <w:sz w:val="20"/>
          <w:szCs w:val="20"/>
          <w:lang w:val="en-US" w:eastAsia="en-US"/>
        </w:rPr>
        <w:t>Biomaterials Science</w:t>
      </w:r>
      <w:r w:rsidR="0042720E">
        <w:rPr>
          <w:rFonts w:ascii="Times New Roman" w:hAnsi="Times New Roman"/>
          <w:color w:val="000000"/>
          <w:sz w:val="20"/>
          <w:szCs w:val="20"/>
          <w:lang w:val="en-US" w:eastAsia="en-US"/>
        </w:rPr>
        <w:t>.,</w:t>
      </w:r>
      <w:r w:rsidR="0042720E">
        <w:rPr>
          <w:rFonts w:ascii="Times New Roman" w:hAnsi="Times New Roman"/>
          <w:b/>
          <w:bCs/>
          <w:color w:val="000000"/>
          <w:sz w:val="20"/>
          <w:szCs w:val="20"/>
          <w:lang w:val="en-US" w:eastAsia="en-US"/>
        </w:rPr>
        <w:t xml:space="preserve"> </w:t>
      </w:r>
      <w:r w:rsidR="0042720E" w:rsidRPr="0042720E">
        <w:rPr>
          <w:rFonts w:ascii="Times New Roman" w:hAnsi="Times New Roman"/>
          <w:bCs/>
          <w:color w:val="000000"/>
          <w:sz w:val="20"/>
          <w:szCs w:val="20"/>
          <w:lang w:val="en-US" w:eastAsia="en-US"/>
        </w:rPr>
        <w:t>vol</w:t>
      </w:r>
      <w:r w:rsidR="0042720E">
        <w:rPr>
          <w:rFonts w:ascii="Times New Roman" w:hAnsi="Times New Roman"/>
          <w:iCs/>
          <w:color w:val="000000"/>
          <w:sz w:val="20"/>
          <w:szCs w:val="20"/>
          <w:lang w:val="en-US" w:eastAsia="en-US"/>
        </w:rPr>
        <w:t>.</w:t>
      </w:r>
      <w:r w:rsidR="0042720E" w:rsidRPr="0042720E">
        <w:rPr>
          <w:rFonts w:ascii="Times New Roman" w:hAnsi="Times New Roman"/>
          <w:i/>
          <w:iCs/>
          <w:color w:val="000000"/>
          <w:sz w:val="20"/>
          <w:szCs w:val="20"/>
          <w:lang w:val="en-US" w:eastAsia="en-US"/>
        </w:rPr>
        <w:t xml:space="preserve"> </w:t>
      </w:r>
      <w:r w:rsidRPr="002411E2">
        <w:rPr>
          <w:rFonts w:ascii="Times New Roman" w:hAnsi="Times New Roman"/>
          <w:i/>
          <w:iCs/>
          <w:color w:val="000000"/>
          <w:sz w:val="20"/>
          <w:szCs w:val="20"/>
          <w:lang w:val="en-US" w:eastAsia="en-US"/>
        </w:rPr>
        <w:t>8 </w:t>
      </w:r>
      <w:r w:rsidRPr="002411E2">
        <w:rPr>
          <w:rFonts w:ascii="Times New Roman" w:hAnsi="Times New Roman"/>
          <w:color w:val="000000"/>
          <w:sz w:val="20"/>
          <w:szCs w:val="20"/>
          <w:lang w:val="en-US" w:eastAsia="en-US"/>
        </w:rPr>
        <w:t xml:space="preserve">(9) , </w:t>
      </w:r>
      <w:r w:rsidR="0042720E">
        <w:rPr>
          <w:rFonts w:ascii="Times New Roman" w:hAnsi="Times New Roman"/>
          <w:color w:val="000000"/>
          <w:sz w:val="20"/>
          <w:szCs w:val="20"/>
          <w:lang w:val="en-US" w:eastAsia="en-US"/>
        </w:rPr>
        <w:t>pp.</w:t>
      </w:r>
      <w:r w:rsidRPr="002411E2">
        <w:rPr>
          <w:rFonts w:ascii="Times New Roman" w:hAnsi="Times New Roman"/>
          <w:color w:val="000000"/>
          <w:sz w:val="20"/>
          <w:szCs w:val="20"/>
          <w:lang w:val="en-US" w:eastAsia="en-US"/>
        </w:rPr>
        <w:t>2590-2599</w:t>
      </w:r>
      <w:r w:rsidR="0042720E">
        <w:rPr>
          <w:rFonts w:ascii="Times New Roman" w:hAnsi="Times New Roman"/>
          <w:color w:val="000000"/>
          <w:sz w:val="20"/>
          <w:szCs w:val="20"/>
          <w:lang w:val="en-US" w:eastAsia="en-US"/>
        </w:rPr>
        <w:t>,2020.</w:t>
      </w:r>
    </w:p>
    <w:p w:rsidR="003A730A" w:rsidRPr="002411E2" w:rsidRDefault="003A730A" w:rsidP="003A730A">
      <w:pPr>
        <w:pStyle w:val="ListParagraph"/>
        <w:numPr>
          <w:ilvl w:val="0"/>
          <w:numId w:val="20"/>
        </w:numPr>
        <w:spacing w:line="240" w:lineRule="auto"/>
        <w:jc w:val="both"/>
        <w:rPr>
          <w:rFonts w:ascii="Times New Roman" w:hAnsi="Times New Roman"/>
          <w:b/>
          <w:color w:val="242021"/>
          <w:sz w:val="20"/>
          <w:szCs w:val="20"/>
        </w:rPr>
      </w:pPr>
      <w:r w:rsidRPr="002411E2">
        <w:rPr>
          <w:rFonts w:ascii="Times New Roman" w:hAnsi="Times New Roman"/>
          <w:sz w:val="20"/>
          <w:szCs w:val="20"/>
        </w:rPr>
        <w:t xml:space="preserve">Olufemi, AE., Terry, AO., Kola, OJ.; “Anti‑leukemic and immunomodulatory effects of fungal metabolites of </w:t>
      </w:r>
      <w:r w:rsidRPr="002411E2">
        <w:rPr>
          <w:rFonts w:ascii="Times New Roman" w:hAnsi="Times New Roman"/>
          <w:i/>
          <w:iCs/>
          <w:sz w:val="20"/>
          <w:szCs w:val="20"/>
        </w:rPr>
        <w:t xml:space="preserve">Pleurotus pulmonarius </w:t>
      </w:r>
      <w:r w:rsidRPr="002411E2">
        <w:rPr>
          <w:rFonts w:ascii="Times New Roman" w:hAnsi="Times New Roman"/>
          <w:sz w:val="20"/>
          <w:szCs w:val="20"/>
        </w:rPr>
        <w:t xml:space="preserve">and </w:t>
      </w:r>
      <w:r w:rsidRPr="002411E2">
        <w:rPr>
          <w:rFonts w:ascii="Times New Roman" w:hAnsi="Times New Roman"/>
          <w:i/>
          <w:iCs/>
          <w:sz w:val="20"/>
          <w:szCs w:val="20"/>
        </w:rPr>
        <w:t xml:space="preserve">Pleurotus ostreatus </w:t>
      </w:r>
      <w:r w:rsidRPr="002411E2">
        <w:rPr>
          <w:rFonts w:ascii="Times New Roman" w:hAnsi="Times New Roman"/>
          <w:sz w:val="20"/>
          <w:szCs w:val="20"/>
        </w:rPr>
        <w:t xml:space="preserve">on benzene‑induced leukemia in Wister rats,” </w:t>
      </w:r>
      <w:r w:rsidRPr="002411E2">
        <w:rPr>
          <w:rFonts w:ascii="Times New Roman" w:hAnsi="Times New Roman"/>
          <w:i/>
          <w:sz w:val="20"/>
          <w:szCs w:val="20"/>
        </w:rPr>
        <w:t>Korean J Hematol.</w:t>
      </w:r>
      <w:r w:rsidRPr="002411E2">
        <w:rPr>
          <w:rFonts w:ascii="Times New Roman" w:hAnsi="Times New Roman"/>
          <w:sz w:val="20"/>
          <w:szCs w:val="20"/>
        </w:rPr>
        <w:t>, vol.47, pp.67‑73,2012.</w:t>
      </w:r>
    </w:p>
    <w:p w:rsidR="003A730A" w:rsidRPr="002411E2" w:rsidRDefault="003A730A" w:rsidP="003A730A">
      <w:pPr>
        <w:pStyle w:val="ListParagraph"/>
        <w:numPr>
          <w:ilvl w:val="0"/>
          <w:numId w:val="20"/>
        </w:numPr>
        <w:spacing w:line="240" w:lineRule="auto"/>
        <w:jc w:val="both"/>
        <w:rPr>
          <w:rFonts w:ascii="Times New Roman" w:hAnsi="Times New Roman"/>
          <w:b/>
          <w:color w:val="000000" w:themeColor="text1"/>
          <w:sz w:val="20"/>
          <w:szCs w:val="20"/>
        </w:rPr>
      </w:pPr>
      <w:r w:rsidRPr="002411E2">
        <w:rPr>
          <w:rFonts w:ascii="Times New Roman" w:hAnsi="Times New Roman"/>
          <w:sz w:val="20"/>
          <w:szCs w:val="20"/>
        </w:rPr>
        <w:t xml:space="preserve">Smith, MT.; “The mechanism of benzene‑ induced leukemia: A hypothesis and speculations </w:t>
      </w:r>
      <w:r w:rsidRPr="002411E2">
        <w:rPr>
          <w:rFonts w:ascii="Times New Roman" w:hAnsi="Times New Roman"/>
          <w:color w:val="000000" w:themeColor="text1"/>
          <w:sz w:val="20"/>
          <w:szCs w:val="20"/>
        </w:rPr>
        <w:t xml:space="preserve">on the causes of leukemia,”  </w:t>
      </w:r>
      <w:r w:rsidRPr="002411E2">
        <w:rPr>
          <w:rFonts w:ascii="Times New Roman" w:hAnsi="Times New Roman"/>
          <w:i/>
          <w:color w:val="000000" w:themeColor="text1"/>
          <w:sz w:val="20"/>
          <w:szCs w:val="20"/>
        </w:rPr>
        <w:t>Environ Health Perspect</w:t>
      </w:r>
      <w:r w:rsidRPr="002411E2">
        <w:rPr>
          <w:rFonts w:ascii="Times New Roman" w:hAnsi="Times New Roman"/>
          <w:color w:val="000000" w:themeColor="text1"/>
          <w:sz w:val="20"/>
          <w:szCs w:val="20"/>
        </w:rPr>
        <w:t>, vol.104, Suppl 6,pp.1219‑25,1996</w:t>
      </w:r>
      <w:bookmarkStart w:id="0" w:name="bau0005"/>
      <w:r w:rsidRPr="002411E2">
        <w:rPr>
          <w:rFonts w:ascii="Times New Roman" w:hAnsi="Times New Roman"/>
          <w:color w:val="000000" w:themeColor="text1"/>
          <w:sz w:val="20"/>
          <w:szCs w:val="20"/>
        </w:rPr>
        <w:t>.</w:t>
      </w:r>
    </w:p>
    <w:p w:rsidR="003A730A" w:rsidRPr="002411E2" w:rsidRDefault="003A730A" w:rsidP="003A730A">
      <w:pPr>
        <w:pStyle w:val="ListParagraph"/>
        <w:numPr>
          <w:ilvl w:val="0"/>
          <w:numId w:val="20"/>
        </w:numPr>
        <w:spacing w:line="240" w:lineRule="auto"/>
        <w:jc w:val="both"/>
        <w:rPr>
          <w:rFonts w:ascii="Times New Roman" w:hAnsi="Times New Roman"/>
          <w:color w:val="000000" w:themeColor="text1"/>
          <w:sz w:val="20"/>
          <w:szCs w:val="20"/>
        </w:rPr>
      </w:pPr>
      <w:r w:rsidRPr="002411E2">
        <w:rPr>
          <w:rFonts w:ascii="Times New Roman" w:hAnsi="Times New Roman"/>
          <w:color w:val="000000" w:themeColor="text1"/>
          <w:sz w:val="20"/>
          <w:szCs w:val="20"/>
        </w:rPr>
        <w:t xml:space="preserve">Mahnaz Amiri., </w:t>
      </w:r>
      <w:bookmarkStart w:id="1" w:name="bau0010"/>
      <w:bookmarkEnd w:id="0"/>
      <w:r w:rsidRPr="002411E2">
        <w:rPr>
          <w:rFonts w:ascii="Times New Roman" w:hAnsi="Times New Roman"/>
          <w:color w:val="000000" w:themeColor="text1"/>
          <w:sz w:val="20"/>
          <w:szCs w:val="20"/>
        </w:rPr>
        <w:t>Masound Salavati Niasar</w:t>
      </w:r>
      <w:bookmarkStart w:id="2" w:name="bau0015"/>
      <w:bookmarkEnd w:id="1"/>
      <w:r w:rsidRPr="002411E2">
        <w:rPr>
          <w:rFonts w:ascii="Times New Roman" w:hAnsi="Times New Roman"/>
          <w:color w:val="000000" w:themeColor="text1"/>
          <w:sz w:val="20"/>
          <w:szCs w:val="20"/>
        </w:rPr>
        <w:t>i., Ahmad Akbari</w:t>
      </w:r>
      <w:bookmarkEnd w:id="2"/>
      <w:r w:rsidRPr="002411E2">
        <w:rPr>
          <w:rFonts w:ascii="Times New Roman" w:hAnsi="Times New Roman"/>
          <w:color w:val="000000" w:themeColor="text1"/>
          <w:sz w:val="20"/>
          <w:szCs w:val="20"/>
        </w:rPr>
        <w:t>.; “</w:t>
      </w:r>
      <w:r w:rsidRPr="002411E2">
        <w:rPr>
          <w:rFonts w:ascii="Times New Roman" w:hAnsi="Times New Roman"/>
          <w:bCs/>
          <w:color w:val="000000" w:themeColor="text1"/>
          <w:kern w:val="36"/>
          <w:sz w:val="20"/>
          <w:szCs w:val="20"/>
        </w:rPr>
        <w:t>Magnetic nanocarriers: Evolution of spinel ferrites for medical applications,”</w:t>
      </w:r>
      <w:r w:rsidRPr="002411E2">
        <w:rPr>
          <w:rFonts w:ascii="Times New Roman" w:hAnsi="Times New Roman"/>
          <w:color w:val="000000" w:themeColor="text1"/>
          <w:kern w:val="36"/>
          <w:sz w:val="20"/>
          <w:szCs w:val="20"/>
        </w:rPr>
        <w:t>,</w:t>
      </w:r>
      <w:hyperlink r:id="rId8" w:tooltip="Go to Advances in Colloid and Interface Science on ScienceDirect" w:history="1">
        <w:r w:rsidRPr="002411E2">
          <w:rPr>
            <w:rStyle w:val="Hyperlink"/>
            <w:rFonts w:ascii="Times New Roman" w:hAnsi="Times New Roman"/>
            <w:i/>
            <w:color w:val="000000" w:themeColor="text1"/>
            <w:sz w:val="20"/>
            <w:szCs w:val="20"/>
            <w:u w:val="none"/>
          </w:rPr>
          <w:t>Advances in Colloid and Interface Science</w:t>
        </w:r>
      </w:hyperlink>
      <w:r w:rsidRPr="002411E2">
        <w:rPr>
          <w:rFonts w:ascii="Times New Roman" w:hAnsi="Times New Roman"/>
          <w:color w:val="000000" w:themeColor="text1"/>
          <w:sz w:val="20"/>
          <w:szCs w:val="20"/>
        </w:rPr>
        <w:t>,vol.265,pp.29-44,2019</w:t>
      </w:r>
      <w:bookmarkStart w:id="3" w:name="bau1"/>
      <w:r w:rsidRPr="002411E2">
        <w:rPr>
          <w:rFonts w:ascii="Times New Roman" w:hAnsi="Times New Roman"/>
          <w:color w:val="000000" w:themeColor="text1"/>
          <w:sz w:val="20"/>
          <w:szCs w:val="20"/>
        </w:rPr>
        <w:t>.</w:t>
      </w:r>
    </w:p>
    <w:p w:rsidR="003A730A" w:rsidRPr="002411E2" w:rsidRDefault="00DA766C" w:rsidP="003A730A">
      <w:pPr>
        <w:pStyle w:val="ListParagraph"/>
        <w:numPr>
          <w:ilvl w:val="0"/>
          <w:numId w:val="20"/>
        </w:numPr>
        <w:spacing w:line="240" w:lineRule="auto"/>
        <w:jc w:val="both"/>
        <w:rPr>
          <w:rFonts w:ascii="Times New Roman" w:hAnsi="Times New Roman"/>
          <w:color w:val="000000" w:themeColor="text1"/>
          <w:sz w:val="20"/>
          <w:szCs w:val="20"/>
        </w:rPr>
      </w:pPr>
      <w:hyperlink r:id="rId9" w:anchor="!" w:history="1">
        <w:r w:rsidR="003A730A" w:rsidRPr="002411E2">
          <w:rPr>
            <w:rFonts w:ascii="Times New Roman" w:hAnsi="Times New Roman"/>
            <w:color w:val="000000" w:themeColor="text1"/>
            <w:sz w:val="20"/>
            <w:szCs w:val="20"/>
          </w:rPr>
          <w:t>Nattawut Leelakanok</w:t>
        </w:r>
      </w:hyperlink>
      <w:bookmarkStart w:id="4" w:name="bau2"/>
      <w:bookmarkEnd w:id="3"/>
      <w:r w:rsidR="003A730A" w:rsidRPr="002411E2">
        <w:rPr>
          <w:rFonts w:ascii="Times New Roman" w:hAnsi="Times New Roman"/>
          <w:color w:val="000000" w:themeColor="text1"/>
          <w:sz w:val="20"/>
          <w:szCs w:val="20"/>
        </w:rPr>
        <w:t xml:space="preserve">, </w:t>
      </w:r>
      <w:hyperlink r:id="rId10" w:anchor="!" w:history="1">
        <w:r w:rsidR="003A730A" w:rsidRPr="002411E2">
          <w:rPr>
            <w:rFonts w:ascii="Times New Roman" w:hAnsi="Times New Roman"/>
            <w:color w:val="000000" w:themeColor="text1"/>
            <w:sz w:val="20"/>
            <w:szCs w:val="20"/>
          </w:rPr>
          <w:t>Sean Geary</w:t>
        </w:r>
      </w:hyperlink>
      <w:bookmarkStart w:id="5" w:name="bau3"/>
      <w:bookmarkEnd w:id="4"/>
      <w:r w:rsidR="003A730A" w:rsidRPr="002411E2">
        <w:rPr>
          <w:rFonts w:ascii="Times New Roman" w:hAnsi="Times New Roman"/>
          <w:color w:val="000000" w:themeColor="text1"/>
          <w:sz w:val="20"/>
          <w:szCs w:val="20"/>
        </w:rPr>
        <w:t xml:space="preserve">, </w:t>
      </w:r>
      <w:hyperlink r:id="rId11" w:anchor="!" w:history="1">
        <w:r w:rsidR="003A730A" w:rsidRPr="002411E2">
          <w:rPr>
            <w:rFonts w:ascii="Times New Roman" w:hAnsi="Times New Roman"/>
            <w:color w:val="000000" w:themeColor="text1"/>
            <w:sz w:val="20"/>
            <w:szCs w:val="20"/>
          </w:rPr>
          <w:t>Aliasger Salem</w:t>
        </w:r>
      </w:hyperlink>
      <w:bookmarkEnd w:id="5"/>
      <w:r w:rsidR="003A730A" w:rsidRPr="002411E2">
        <w:rPr>
          <w:rFonts w:ascii="Times New Roman" w:hAnsi="Times New Roman"/>
          <w:color w:val="000000" w:themeColor="text1"/>
          <w:sz w:val="20"/>
          <w:szCs w:val="20"/>
        </w:rPr>
        <w:t>.;</w:t>
      </w:r>
      <w:r w:rsidR="003A730A" w:rsidRPr="002411E2">
        <w:rPr>
          <w:rStyle w:val="fontstyle01"/>
          <w:rFonts w:ascii="Times New Roman" w:hAnsi="Times New Roman"/>
          <w:color w:val="000000" w:themeColor="text1"/>
          <w:sz w:val="20"/>
          <w:szCs w:val="20"/>
        </w:rPr>
        <w:t xml:space="preserve">  “</w:t>
      </w:r>
      <w:r w:rsidR="003A730A" w:rsidRPr="002411E2">
        <w:rPr>
          <w:rFonts w:ascii="Times New Roman" w:hAnsi="Times New Roman"/>
          <w:color w:val="000000" w:themeColor="text1"/>
          <w:sz w:val="20"/>
          <w:szCs w:val="20"/>
        </w:rPr>
        <w:t>Fabrication and Use of Poly(</w:t>
      </w:r>
      <w:r w:rsidR="003A730A" w:rsidRPr="002411E2">
        <w:rPr>
          <w:rFonts w:ascii="Times New Roman" w:hAnsi="Times New Roman"/>
          <w:smallCaps/>
          <w:color w:val="000000" w:themeColor="text1"/>
          <w:sz w:val="20"/>
          <w:szCs w:val="20"/>
        </w:rPr>
        <w:t>d</w:t>
      </w:r>
      <w:r w:rsidR="003A730A" w:rsidRPr="002411E2">
        <w:rPr>
          <w:rFonts w:ascii="Times New Roman" w:hAnsi="Times New Roman"/>
          <w:color w:val="000000" w:themeColor="text1"/>
          <w:sz w:val="20"/>
          <w:szCs w:val="20"/>
        </w:rPr>
        <w:t>,</w:t>
      </w:r>
      <w:r w:rsidR="003A730A" w:rsidRPr="002411E2">
        <w:rPr>
          <w:rFonts w:ascii="Times New Roman" w:hAnsi="Times New Roman"/>
          <w:smallCaps/>
          <w:color w:val="000000" w:themeColor="text1"/>
          <w:sz w:val="20"/>
          <w:szCs w:val="20"/>
        </w:rPr>
        <w:t>l</w:t>
      </w:r>
      <w:r w:rsidR="003A730A" w:rsidRPr="002411E2">
        <w:rPr>
          <w:rFonts w:ascii="Times New Roman" w:hAnsi="Times New Roman"/>
          <w:color w:val="000000" w:themeColor="text1"/>
          <w:sz w:val="20"/>
          <w:szCs w:val="20"/>
        </w:rPr>
        <w:t xml:space="preserve">-lactide-co-glycolide)-Based Formulations Designed for Modified Release of 5-Fluorouracil,” </w:t>
      </w:r>
      <w:hyperlink r:id="rId12" w:tooltip="Go to Journal of Pharmaceutical Sciences on ScienceDirect" w:history="1">
        <w:r w:rsidR="003A730A" w:rsidRPr="002411E2">
          <w:rPr>
            <w:rStyle w:val="Hyperlink"/>
            <w:rFonts w:ascii="Times New Roman" w:hAnsi="Times New Roman"/>
            <w:i/>
            <w:color w:val="000000" w:themeColor="text1"/>
            <w:sz w:val="20"/>
            <w:szCs w:val="20"/>
            <w:u w:val="none"/>
          </w:rPr>
          <w:t>Journal of Pharmaceutical Sciences</w:t>
        </w:r>
      </w:hyperlink>
      <w:r w:rsidR="003A730A" w:rsidRPr="002411E2">
        <w:rPr>
          <w:rFonts w:ascii="Times New Roman" w:hAnsi="Times New Roman"/>
          <w:color w:val="000000" w:themeColor="text1"/>
          <w:sz w:val="20"/>
          <w:szCs w:val="20"/>
        </w:rPr>
        <w:t>, vol.107,no.2,pp.513-528,2018.</w:t>
      </w:r>
    </w:p>
    <w:p w:rsidR="003A730A" w:rsidRPr="002411E2" w:rsidRDefault="003A730A" w:rsidP="003A730A">
      <w:pPr>
        <w:pStyle w:val="ListParagraph"/>
        <w:numPr>
          <w:ilvl w:val="0"/>
          <w:numId w:val="20"/>
        </w:numPr>
        <w:spacing w:line="240" w:lineRule="auto"/>
        <w:jc w:val="both"/>
        <w:rPr>
          <w:rFonts w:ascii="Times New Roman" w:hAnsi="Times New Roman"/>
          <w:b/>
          <w:color w:val="000000" w:themeColor="text1"/>
          <w:sz w:val="20"/>
          <w:szCs w:val="20"/>
        </w:rPr>
      </w:pPr>
      <w:r w:rsidRPr="002411E2">
        <w:rPr>
          <w:rFonts w:ascii="Times New Roman" w:hAnsi="Times New Roman"/>
          <w:color w:val="000000" w:themeColor="text1"/>
          <w:sz w:val="20"/>
          <w:szCs w:val="20"/>
          <w:shd w:val="clear" w:color="auto" w:fill="FFFFFF"/>
        </w:rPr>
        <w:t>Ge, J., Zhang, Y., Dong, Z., Jia, J., Zhu, J., Miao, X., et al.; “Initiation of targeted nano drug delivery </w:t>
      </w:r>
      <w:r w:rsidRPr="002411E2">
        <w:rPr>
          <w:rFonts w:ascii="Times New Roman" w:hAnsi="Times New Roman"/>
          <w:i/>
          <w:iCs/>
          <w:color w:val="000000" w:themeColor="text1"/>
          <w:sz w:val="20"/>
          <w:szCs w:val="20"/>
          <w:shd w:val="clear" w:color="auto" w:fill="FFFFFF"/>
        </w:rPr>
        <w:t>in vivo</w:t>
      </w:r>
      <w:r w:rsidRPr="002411E2">
        <w:rPr>
          <w:rFonts w:ascii="Times New Roman" w:hAnsi="Times New Roman"/>
          <w:color w:val="000000" w:themeColor="text1"/>
          <w:sz w:val="20"/>
          <w:szCs w:val="20"/>
          <w:shd w:val="clear" w:color="auto" w:fill="FFFFFF"/>
        </w:rPr>
        <w:t> by a multifunctional magnetic implant,”.</w:t>
      </w:r>
      <w:r w:rsidRPr="002411E2">
        <w:rPr>
          <w:rFonts w:ascii="Times New Roman" w:hAnsi="Times New Roman"/>
          <w:i/>
          <w:iCs/>
          <w:color w:val="000000" w:themeColor="text1"/>
          <w:sz w:val="20"/>
          <w:szCs w:val="20"/>
          <w:shd w:val="clear" w:color="auto" w:fill="FFFFFF"/>
        </w:rPr>
        <w:t>ACS Appl. Mater. Interfaces,</w:t>
      </w:r>
      <w:r w:rsidRPr="002411E2">
        <w:rPr>
          <w:rFonts w:ascii="Times New Roman" w:hAnsi="Times New Roman"/>
          <w:color w:val="000000" w:themeColor="text1"/>
          <w:sz w:val="20"/>
          <w:szCs w:val="20"/>
          <w:shd w:val="clear" w:color="auto" w:fill="FFFFFF"/>
        </w:rPr>
        <w:t> vol.9,pp.20771–20778,2017.</w:t>
      </w:r>
    </w:p>
    <w:p w:rsidR="003A730A" w:rsidRPr="002411E2" w:rsidRDefault="003A730A" w:rsidP="003A730A">
      <w:pPr>
        <w:pStyle w:val="ListParagraph"/>
        <w:numPr>
          <w:ilvl w:val="0"/>
          <w:numId w:val="20"/>
        </w:numPr>
        <w:spacing w:line="240" w:lineRule="auto"/>
        <w:jc w:val="both"/>
        <w:rPr>
          <w:rFonts w:ascii="Times New Roman" w:hAnsi="Times New Roman"/>
          <w:b/>
          <w:color w:val="000000" w:themeColor="text1"/>
          <w:sz w:val="20"/>
          <w:szCs w:val="20"/>
        </w:rPr>
      </w:pPr>
      <w:r w:rsidRPr="002411E2">
        <w:rPr>
          <w:rFonts w:ascii="Times New Roman" w:hAnsi="Times New Roman"/>
          <w:color w:val="222222"/>
          <w:sz w:val="20"/>
          <w:szCs w:val="20"/>
          <w:shd w:val="clear" w:color="auto" w:fill="FFFFFF"/>
        </w:rPr>
        <w:t>Lengyel, M.; Kállai-Szabó, N.; Antal, V.; Laki, A.J.; Antal, I; “Microparticles, Microspheres, and Microcapsules for Advanced Drug Delivery,”. </w:t>
      </w:r>
      <w:r w:rsidRPr="002411E2">
        <w:rPr>
          <w:rStyle w:val="Emphasis"/>
          <w:rFonts w:ascii="Times New Roman" w:hAnsi="Times New Roman"/>
          <w:color w:val="222222"/>
          <w:sz w:val="20"/>
          <w:szCs w:val="20"/>
          <w:shd w:val="clear" w:color="auto" w:fill="FFFFFF"/>
        </w:rPr>
        <w:t>Sci. Pharm.</w:t>
      </w:r>
      <w:r w:rsidRPr="002411E2">
        <w:rPr>
          <w:rFonts w:ascii="Times New Roman" w:hAnsi="Times New Roman"/>
          <w:color w:val="222222"/>
          <w:sz w:val="20"/>
          <w:szCs w:val="20"/>
          <w:shd w:val="clear" w:color="auto" w:fill="FFFFFF"/>
        </w:rPr>
        <w:t> </w:t>
      </w:r>
      <w:r w:rsidRPr="002411E2">
        <w:rPr>
          <w:rFonts w:ascii="Times New Roman" w:hAnsi="Times New Roman"/>
          <w:bCs/>
          <w:color w:val="222222"/>
          <w:sz w:val="20"/>
          <w:szCs w:val="20"/>
          <w:shd w:val="clear" w:color="auto" w:fill="FFFFFF"/>
        </w:rPr>
        <w:t>vol.</w:t>
      </w:r>
      <w:r w:rsidRPr="002411E2">
        <w:rPr>
          <w:rStyle w:val="Emphasis"/>
          <w:rFonts w:ascii="Times New Roman" w:hAnsi="Times New Roman"/>
          <w:i w:val="0"/>
          <w:color w:val="222222"/>
          <w:sz w:val="20"/>
          <w:szCs w:val="20"/>
          <w:shd w:val="clear" w:color="auto" w:fill="FFFFFF"/>
        </w:rPr>
        <w:t>87</w:t>
      </w:r>
      <w:r w:rsidRPr="002411E2">
        <w:rPr>
          <w:rFonts w:ascii="Times New Roman" w:hAnsi="Times New Roman"/>
          <w:i/>
          <w:color w:val="222222"/>
          <w:sz w:val="20"/>
          <w:szCs w:val="20"/>
          <w:shd w:val="clear" w:color="auto" w:fill="FFFFFF"/>
        </w:rPr>
        <w:t>,</w:t>
      </w:r>
      <w:r w:rsidRPr="002411E2">
        <w:rPr>
          <w:rFonts w:ascii="Times New Roman" w:hAnsi="Times New Roman"/>
          <w:color w:val="222222"/>
          <w:sz w:val="20"/>
          <w:szCs w:val="20"/>
          <w:shd w:val="clear" w:color="auto" w:fill="FFFFFF"/>
        </w:rPr>
        <w:t xml:space="preserve"> pp.20,2019.</w:t>
      </w:r>
    </w:p>
    <w:p w:rsidR="003A730A" w:rsidRPr="002411E2" w:rsidRDefault="003A730A" w:rsidP="003A730A">
      <w:pPr>
        <w:pStyle w:val="ListParagraph"/>
        <w:numPr>
          <w:ilvl w:val="0"/>
          <w:numId w:val="20"/>
        </w:numPr>
        <w:spacing w:line="240" w:lineRule="auto"/>
        <w:jc w:val="both"/>
        <w:rPr>
          <w:rFonts w:ascii="Times New Roman" w:hAnsi="Times New Roman"/>
          <w:b/>
          <w:color w:val="000000" w:themeColor="text1"/>
          <w:sz w:val="20"/>
          <w:szCs w:val="20"/>
        </w:rPr>
      </w:pPr>
      <w:r w:rsidRPr="002411E2">
        <w:rPr>
          <w:rFonts w:ascii="Times New Roman" w:hAnsi="Times New Roman"/>
          <w:color w:val="222222"/>
          <w:sz w:val="20"/>
          <w:szCs w:val="20"/>
          <w:shd w:val="clear" w:color="auto" w:fill="FFFFFF"/>
        </w:rPr>
        <w:t>Farah, F.H.; “Magnetic Microspheres: A Novel Drug Delivery System,”.</w:t>
      </w:r>
      <w:r w:rsidRPr="002411E2">
        <w:rPr>
          <w:rStyle w:val="html-italic"/>
          <w:rFonts w:ascii="Times New Roman" w:hAnsi="Times New Roman"/>
          <w:i/>
          <w:iCs/>
          <w:color w:val="222222"/>
          <w:sz w:val="20"/>
          <w:szCs w:val="20"/>
          <w:shd w:val="clear" w:color="auto" w:fill="FFFFFF"/>
        </w:rPr>
        <w:t>World, J. Pharm. Pharm. Sci.</w:t>
      </w:r>
      <w:r w:rsidRPr="002411E2">
        <w:rPr>
          <w:rFonts w:ascii="Times New Roman" w:hAnsi="Times New Roman"/>
          <w:color w:val="222222"/>
          <w:sz w:val="20"/>
          <w:szCs w:val="20"/>
          <w:shd w:val="clear" w:color="auto" w:fill="FFFFFF"/>
        </w:rPr>
        <w:t xml:space="preserve"> vol.3, </w:t>
      </w:r>
      <w:r w:rsidRPr="002411E2">
        <w:rPr>
          <w:rFonts w:ascii="Times New Roman" w:hAnsi="Times New Roman"/>
          <w:bCs/>
          <w:color w:val="222222"/>
          <w:sz w:val="20"/>
          <w:szCs w:val="20"/>
          <w:shd w:val="clear" w:color="auto" w:fill="FFFFFF"/>
        </w:rPr>
        <w:t>pp.</w:t>
      </w:r>
      <w:r w:rsidRPr="002411E2">
        <w:rPr>
          <w:rFonts w:ascii="Times New Roman" w:hAnsi="Times New Roman"/>
          <w:color w:val="222222"/>
          <w:sz w:val="20"/>
          <w:szCs w:val="20"/>
          <w:shd w:val="clear" w:color="auto" w:fill="FFFFFF"/>
        </w:rPr>
        <w:t>93–112,2017.</w:t>
      </w:r>
    </w:p>
    <w:p w:rsidR="003A730A" w:rsidRPr="002411E2" w:rsidRDefault="003A730A" w:rsidP="003A730A">
      <w:pPr>
        <w:pStyle w:val="ListParagraph"/>
        <w:numPr>
          <w:ilvl w:val="0"/>
          <w:numId w:val="20"/>
        </w:numPr>
        <w:spacing w:line="240" w:lineRule="auto"/>
        <w:jc w:val="both"/>
        <w:rPr>
          <w:rFonts w:ascii="Times New Roman" w:hAnsi="Times New Roman"/>
          <w:b/>
          <w:color w:val="000000" w:themeColor="text1"/>
          <w:sz w:val="20"/>
          <w:szCs w:val="20"/>
        </w:rPr>
      </w:pPr>
      <w:r w:rsidRPr="002411E2">
        <w:rPr>
          <w:rFonts w:ascii="Times New Roman" w:hAnsi="Times New Roman"/>
          <w:color w:val="222222"/>
          <w:sz w:val="20"/>
          <w:szCs w:val="20"/>
          <w:shd w:val="clear" w:color="auto" w:fill="FFFFFF"/>
        </w:rPr>
        <w:t>Bouman, J.; “Controlled Release from Zein Matrices: Interplay of Drug Hydrophobicity and pH.” </w:t>
      </w:r>
      <w:r w:rsidRPr="002411E2">
        <w:rPr>
          <w:rStyle w:val="html-italic"/>
          <w:rFonts w:ascii="Times New Roman" w:hAnsi="Times New Roman"/>
          <w:i/>
          <w:iCs/>
          <w:color w:val="222222"/>
          <w:sz w:val="20"/>
          <w:szCs w:val="20"/>
          <w:shd w:val="clear" w:color="auto" w:fill="FFFFFF"/>
        </w:rPr>
        <w:t>Pharm. Res.</w:t>
      </w:r>
      <w:r w:rsidRPr="002411E2">
        <w:rPr>
          <w:rFonts w:ascii="Times New Roman" w:hAnsi="Times New Roman"/>
          <w:color w:val="222222"/>
          <w:sz w:val="20"/>
          <w:szCs w:val="20"/>
          <w:shd w:val="clear" w:color="auto" w:fill="FFFFFF"/>
        </w:rPr>
        <w:t xml:space="preserve"> Vol.33, pp.673-685, 2016. </w:t>
      </w:r>
    </w:p>
    <w:p w:rsidR="003A730A" w:rsidRPr="002411E2" w:rsidRDefault="003A730A" w:rsidP="003A730A">
      <w:pPr>
        <w:pStyle w:val="ListParagraph"/>
        <w:numPr>
          <w:ilvl w:val="0"/>
          <w:numId w:val="20"/>
        </w:numPr>
        <w:spacing w:line="240" w:lineRule="auto"/>
        <w:jc w:val="both"/>
        <w:rPr>
          <w:rFonts w:ascii="Times New Roman" w:hAnsi="Times New Roman"/>
          <w:b/>
          <w:color w:val="000000" w:themeColor="text1"/>
          <w:sz w:val="20"/>
          <w:szCs w:val="20"/>
        </w:rPr>
      </w:pPr>
      <w:r w:rsidRPr="002411E2">
        <w:rPr>
          <w:rFonts w:ascii="Times New Roman" w:hAnsi="Times New Roman"/>
          <w:color w:val="222222"/>
          <w:sz w:val="20"/>
          <w:szCs w:val="20"/>
          <w:shd w:val="clear" w:color="auto" w:fill="FFFFFF"/>
        </w:rPr>
        <w:t>Upadhyay, A.; Dalvi, S.V.; Gupta, G.; Khanna, N; , “Effect of PEGylation on performance of protein microbubbles and its comparison with lipid microbubbles,”. </w:t>
      </w:r>
      <w:r w:rsidRPr="002411E2">
        <w:rPr>
          <w:rStyle w:val="html-italic"/>
          <w:rFonts w:ascii="Times New Roman" w:hAnsi="Times New Roman"/>
          <w:i/>
          <w:iCs/>
          <w:color w:val="222222"/>
          <w:sz w:val="20"/>
          <w:szCs w:val="20"/>
          <w:shd w:val="clear" w:color="auto" w:fill="FFFFFF"/>
        </w:rPr>
        <w:t>Mater. Sci. Eng. C</w:t>
      </w:r>
      <w:r w:rsidRPr="002411E2">
        <w:rPr>
          <w:rFonts w:ascii="Times New Roman" w:hAnsi="Times New Roman"/>
          <w:color w:val="222222"/>
          <w:sz w:val="20"/>
          <w:szCs w:val="20"/>
          <w:shd w:val="clear" w:color="auto" w:fill="FFFFFF"/>
        </w:rPr>
        <w:t xml:space="preserve"> vol 71, pp. 425-430, 2017. </w:t>
      </w:r>
    </w:p>
    <w:p w:rsidR="003A730A" w:rsidRPr="002411E2" w:rsidRDefault="003A730A" w:rsidP="003A730A">
      <w:pPr>
        <w:pStyle w:val="ListParagraph"/>
        <w:numPr>
          <w:ilvl w:val="0"/>
          <w:numId w:val="20"/>
        </w:numPr>
        <w:spacing w:line="240" w:lineRule="auto"/>
        <w:jc w:val="both"/>
        <w:rPr>
          <w:rFonts w:ascii="Times New Roman" w:hAnsi="Times New Roman"/>
          <w:color w:val="000000" w:themeColor="text1"/>
          <w:sz w:val="20"/>
          <w:szCs w:val="20"/>
        </w:rPr>
      </w:pPr>
      <w:r w:rsidRPr="002411E2">
        <w:rPr>
          <w:rFonts w:ascii="Times New Roman" w:hAnsi="Times New Roman"/>
          <w:color w:val="222222"/>
          <w:sz w:val="20"/>
          <w:szCs w:val="20"/>
          <w:shd w:val="clear" w:color="auto" w:fill="FFFFFF"/>
        </w:rPr>
        <w:t>Wu, D.; Duan, C., Chen, L. </w:t>
      </w:r>
      <w:r w:rsidRPr="002411E2">
        <w:rPr>
          <w:rFonts w:ascii="Times New Roman" w:hAnsi="Times New Roman"/>
          <w:i/>
          <w:iCs/>
          <w:color w:val="222222"/>
          <w:sz w:val="20"/>
          <w:szCs w:val="20"/>
          <w:shd w:val="clear" w:color="auto" w:fill="FFFFFF"/>
        </w:rPr>
        <w:t>et al.;,”</w:t>
      </w:r>
      <w:r w:rsidRPr="002411E2">
        <w:rPr>
          <w:rFonts w:ascii="Times New Roman" w:hAnsi="Times New Roman"/>
          <w:color w:val="222222"/>
          <w:sz w:val="20"/>
          <w:szCs w:val="20"/>
          <w:shd w:val="clear" w:color="auto" w:fill="FFFFFF"/>
        </w:rPr>
        <w:t> Efficacy and safety of different doses of cytarabine in consolidation therapy for adult acute myeloid leukemia patients: a network meta-analysis”, . </w:t>
      </w:r>
      <w:r w:rsidRPr="002411E2">
        <w:rPr>
          <w:rFonts w:ascii="Times New Roman" w:hAnsi="Times New Roman"/>
          <w:i/>
          <w:iCs/>
          <w:color w:val="222222"/>
          <w:sz w:val="20"/>
          <w:szCs w:val="20"/>
          <w:shd w:val="clear" w:color="auto" w:fill="FFFFFF"/>
        </w:rPr>
        <w:t>Sci Rep</w:t>
      </w:r>
      <w:r w:rsidRPr="002411E2">
        <w:rPr>
          <w:rFonts w:ascii="Times New Roman" w:hAnsi="Times New Roman"/>
          <w:color w:val="222222"/>
          <w:sz w:val="20"/>
          <w:szCs w:val="20"/>
          <w:shd w:val="clear" w:color="auto" w:fill="FFFFFF"/>
        </w:rPr>
        <w:t> vol.</w:t>
      </w:r>
      <w:r w:rsidRPr="002411E2">
        <w:rPr>
          <w:rFonts w:ascii="Times New Roman" w:hAnsi="Times New Roman"/>
          <w:bCs/>
          <w:color w:val="222222"/>
          <w:sz w:val="20"/>
          <w:szCs w:val="20"/>
          <w:shd w:val="clear" w:color="auto" w:fill="FFFFFF"/>
        </w:rPr>
        <w:t>7, pp.</w:t>
      </w:r>
      <w:r w:rsidRPr="002411E2">
        <w:rPr>
          <w:rFonts w:ascii="Times New Roman" w:hAnsi="Times New Roman"/>
          <w:color w:val="222222"/>
          <w:sz w:val="20"/>
          <w:szCs w:val="20"/>
          <w:shd w:val="clear" w:color="auto" w:fill="FFFFFF"/>
        </w:rPr>
        <w:t>9509,  2017.</w:t>
      </w:r>
    </w:p>
    <w:p w:rsidR="002411E2" w:rsidRPr="002411E2" w:rsidRDefault="003A730A" w:rsidP="002411E2">
      <w:pPr>
        <w:pStyle w:val="ListParagraph"/>
        <w:numPr>
          <w:ilvl w:val="0"/>
          <w:numId w:val="20"/>
        </w:numPr>
        <w:spacing w:line="240" w:lineRule="auto"/>
        <w:jc w:val="both"/>
        <w:rPr>
          <w:rFonts w:ascii="Times New Roman" w:hAnsi="Times New Roman"/>
          <w:color w:val="000000" w:themeColor="text1"/>
          <w:sz w:val="20"/>
          <w:szCs w:val="20"/>
        </w:rPr>
      </w:pPr>
      <w:r w:rsidRPr="002411E2">
        <w:rPr>
          <w:rFonts w:ascii="Times New Roman" w:hAnsi="Times New Roman"/>
          <w:color w:val="1A1A1A"/>
          <w:sz w:val="20"/>
          <w:szCs w:val="20"/>
          <w:bdr w:val="none" w:sz="0" w:space="0" w:color="auto" w:frame="1"/>
          <w:shd w:val="clear" w:color="auto" w:fill="FFFFFF"/>
        </w:rPr>
        <w:t>Papaemmanuil E</w:t>
      </w:r>
      <w:r w:rsidRPr="002411E2">
        <w:rPr>
          <w:rFonts w:ascii="Times New Roman" w:hAnsi="Times New Roman"/>
          <w:color w:val="1A1A1A"/>
          <w:sz w:val="20"/>
          <w:szCs w:val="20"/>
        </w:rPr>
        <w:t>.; </w:t>
      </w:r>
      <w:r w:rsidRPr="002411E2">
        <w:rPr>
          <w:rFonts w:ascii="Times New Roman" w:hAnsi="Times New Roman"/>
          <w:color w:val="1A1A1A"/>
          <w:sz w:val="20"/>
          <w:szCs w:val="20"/>
          <w:bdr w:val="none" w:sz="0" w:space="0" w:color="auto" w:frame="1"/>
          <w:shd w:val="clear" w:color="auto" w:fill="FFFFFF"/>
        </w:rPr>
        <w:t>Gerstung, M</w:t>
      </w:r>
      <w:r w:rsidRPr="002411E2">
        <w:rPr>
          <w:rFonts w:ascii="Times New Roman" w:hAnsi="Times New Roman"/>
          <w:color w:val="1A1A1A"/>
          <w:sz w:val="20"/>
          <w:szCs w:val="20"/>
        </w:rPr>
        <w:t>, </w:t>
      </w:r>
      <w:r w:rsidRPr="002411E2">
        <w:rPr>
          <w:rFonts w:ascii="Times New Roman" w:hAnsi="Times New Roman"/>
          <w:color w:val="1A1A1A"/>
          <w:sz w:val="20"/>
          <w:szCs w:val="20"/>
          <w:bdr w:val="none" w:sz="0" w:space="0" w:color="auto" w:frame="1"/>
          <w:shd w:val="clear" w:color="auto" w:fill="FFFFFF"/>
        </w:rPr>
        <w:t>Bullinger L</w:t>
      </w:r>
      <w:r w:rsidRPr="002411E2">
        <w:rPr>
          <w:rFonts w:ascii="Times New Roman" w:hAnsi="Times New Roman"/>
          <w:color w:val="1A1A1A"/>
          <w:sz w:val="20"/>
          <w:szCs w:val="20"/>
        </w:rPr>
        <w:t>.; et al</w:t>
      </w:r>
      <w:r w:rsidR="0042720E">
        <w:rPr>
          <w:rFonts w:ascii="Times New Roman" w:hAnsi="Times New Roman"/>
          <w:color w:val="1A1A1A"/>
          <w:sz w:val="20"/>
          <w:szCs w:val="20"/>
          <w:shd w:val="clear" w:color="auto" w:fill="FFFFFF"/>
        </w:rPr>
        <w:t xml:space="preserve">.; </w:t>
      </w:r>
      <w:r w:rsidRPr="002411E2">
        <w:rPr>
          <w:rFonts w:ascii="Times New Roman" w:hAnsi="Times New Roman"/>
          <w:color w:val="1A1A1A"/>
          <w:sz w:val="20"/>
          <w:szCs w:val="20"/>
          <w:shd w:val="clear" w:color="auto" w:fill="FFFFFF"/>
        </w:rPr>
        <w:t>“</w:t>
      </w:r>
      <w:r w:rsidRPr="002411E2">
        <w:rPr>
          <w:rFonts w:ascii="Times New Roman" w:hAnsi="Times New Roman"/>
          <w:color w:val="1A1A1A"/>
          <w:sz w:val="20"/>
          <w:szCs w:val="20"/>
        </w:rPr>
        <w:t xml:space="preserve">Genomic classification and prognosis in acute myeloid leukemia” , </w:t>
      </w:r>
      <w:r w:rsidRPr="002411E2">
        <w:rPr>
          <w:rFonts w:ascii="Times New Roman" w:hAnsi="Times New Roman"/>
          <w:i/>
          <w:iCs/>
          <w:color w:val="1A1A1A"/>
          <w:sz w:val="20"/>
          <w:szCs w:val="20"/>
        </w:rPr>
        <w:t xml:space="preserve">N Engl J Med., </w:t>
      </w:r>
      <w:r w:rsidRPr="002411E2">
        <w:rPr>
          <w:rFonts w:ascii="Times New Roman" w:hAnsi="Times New Roman"/>
          <w:iCs/>
          <w:color w:val="1A1A1A"/>
          <w:sz w:val="20"/>
          <w:szCs w:val="20"/>
        </w:rPr>
        <w:t xml:space="preserve">vol 374. No. 23, pp.2209-2221, </w:t>
      </w:r>
      <w:r w:rsidRPr="002411E2">
        <w:rPr>
          <w:rFonts w:ascii="Times New Roman" w:hAnsi="Times New Roman"/>
          <w:color w:val="1A1A1A"/>
          <w:sz w:val="20"/>
          <w:szCs w:val="20"/>
        </w:rPr>
        <w:t>2017</w:t>
      </w:r>
      <w:r w:rsidRPr="002411E2">
        <w:rPr>
          <w:rFonts w:ascii="Times New Roman" w:hAnsi="Times New Roman"/>
          <w:color w:val="1A1A1A"/>
          <w:sz w:val="20"/>
          <w:szCs w:val="20"/>
          <w:shd w:val="clear" w:color="auto" w:fill="FFFFFF"/>
        </w:rPr>
        <w:t>.</w:t>
      </w:r>
    </w:p>
    <w:p w:rsidR="002411E2" w:rsidRPr="001A1096" w:rsidRDefault="00DA766C" w:rsidP="002411E2">
      <w:pPr>
        <w:pStyle w:val="ListParagraph"/>
        <w:numPr>
          <w:ilvl w:val="0"/>
          <w:numId w:val="20"/>
        </w:numPr>
        <w:shd w:val="clear" w:color="auto" w:fill="FFFFFF"/>
        <w:jc w:val="both"/>
        <w:rPr>
          <w:rFonts w:ascii="Times New Roman" w:hAnsi="Times New Roman"/>
          <w:color w:val="000000" w:themeColor="text1"/>
          <w:sz w:val="20"/>
          <w:szCs w:val="20"/>
        </w:rPr>
      </w:pPr>
      <w:hyperlink r:id="rId13" w:history="1">
        <w:r w:rsidR="002411E2" w:rsidRPr="002411E2">
          <w:rPr>
            <w:rStyle w:val="Hyperlink"/>
            <w:rFonts w:ascii="Times New Roman" w:hAnsi="Times New Roman"/>
            <w:color w:val="000000" w:themeColor="text1"/>
            <w:sz w:val="20"/>
            <w:szCs w:val="20"/>
            <w:u w:val="none"/>
          </w:rPr>
          <w:t>Gerald G Enriquez</w:t>
        </w:r>
      </w:hyperlink>
      <w:r w:rsidR="002411E2" w:rsidRPr="002411E2">
        <w:rPr>
          <w:rFonts w:ascii="Times New Roman" w:hAnsi="Times New Roman"/>
          <w:color w:val="000000" w:themeColor="text1"/>
          <w:sz w:val="20"/>
          <w:szCs w:val="20"/>
        </w:rPr>
        <w:t>, ;</w:t>
      </w:r>
      <w:hyperlink r:id="rId14" w:history="1">
        <w:r w:rsidR="002411E2" w:rsidRPr="002411E2">
          <w:rPr>
            <w:rStyle w:val="Hyperlink"/>
            <w:rFonts w:ascii="Times New Roman" w:hAnsi="Times New Roman"/>
            <w:color w:val="000000" w:themeColor="text1"/>
            <w:sz w:val="20"/>
            <w:szCs w:val="20"/>
            <w:u w:val="none"/>
          </w:rPr>
          <w:t>Syed AA</w:t>
        </w:r>
        <w:r w:rsidR="0042720E">
          <w:rPr>
            <w:rStyle w:val="Hyperlink"/>
            <w:rFonts w:ascii="Times New Roman" w:hAnsi="Times New Roman"/>
            <w:color w:val="000000" w:themeColor="text1"/>
            <w:sz w:val="20"/>
            <w:szCs w:val="20"/>
            <w:u w:val="none"/>
          </w:rPr>
          <w:t>,</w:t>
        </w:r>
        <w:r w:rsidR="002411E2" w:rsidRPr="002411E2">
          <w:rPr>
            <w:rStyle w:val="Hyperlink"/>
            <w:rFonts w:ascii="Times New Roman" w:hAnsi="Times New Roman"/>
            <w:color w:val="000000" w:themeColor="text1"/>
            <w:sz w:val="20"/>
            <w:szCs w:val="20"/>
            <w:u w:val="none"/>
          </w:rPr>
          <w:t xml:space="preserve"> Rizvi</w:t>
        </w:r>
      </w:hyperlink>
      <w:r w:rsidR="0042720E">
        <w:rPr>
          <w:rFonts w:ascii="Times New Roman" w:hAnsi="Times New Roman"/>
          <w:color w:val="000000" w:themeColor="text1"/>
          <w:sz w:val="20"/>
          <w:szCs w:val="20"/>
        </w:rPr>
        <w:t>.</w:t>
      </w:r>
      <w:r w:rsidR="002411E2" w:rsidRPr="002411E2">
        <w:rPr>
          <w:rFonts w:ascii="Times New Roman" w:hAnsi="Times New Roman"/>
          <w:color w:val="000000" w:themeColor="text1"/>
          <w:sz w:val="20"/>
          <w:szCs w:val="20"/>
        </w:rPr>
        <w:t>; </w:t>
      </w:r>
      <w:hyperlink r:id="rId15" w:history="1">
        <w:r w:rsidR="0042720E">
          <w:rPr>
            <w:rStyle w:val="Hyperlink"/>
            <w:rFonts w:ascii="Times New Roman" w:hAnsi="Times New Roman"/>
            <w:color w:val="000000" w:themeColor="text1"/>
            <w:sz w:val="20"/>
            <w:szCs w:val="20"/>
            <w:u w:val="none"/>
          </w:rPr>
          <w:t>Martin J D,</w:t>
        </w:r>
        <w:r w:rsidR="002411E2" w:rsidRPr="002411E2">
          <w:rPr>
            <w:rStyle w:val="Hyperlink"/>
            <w:rFonts w:ascii="Times New Roman" w:hAnsi="Times New Roman"/>
            <w:color w:val="000000" w:themeColor="text1"/>
            <w:sz w:val="20"/>
            <w:szCs w:val="20"/>
            <w:u w:val="none"/>
          </w:rPr>
          <w:t>Souza</w:t>
        </w:r>
      </w:hyperlink>
      <w:r w:rsidR="002411E2" w:rsidRPr="002411E2">
        <w:rPr>
          <w:rFonts w:ascii="Times New Roman" w:hAnsi="Times New Roman"/>
          <w:color w:val="000000" w:themeColor="text1"/>
          <w:sz w:val="20"/>
          <w:szCs w:val="20"/>
        </w:rPr>
        <w:t>., and </w:t>
      </w:r>
      <w:hyperlink r:id="rId16" w:history="1">
        <w:r w:rsidR="002411E2" w:rsidRPr="002411E2">
          <w:rPr>
            <w:rStyle w:val="Hyperlink"/>
            <w:rFonts w:ascii="Times New Roman" w:hAnsi="Times New Roman"/>
            <w:color w:val="000000" w:themeColor="text1"/>
            <w:sz w:val="20"/>
            <w:szCs w:val="20"/>
            <w:u w:val="none"/>
          </w:rPr>
          <w:t>Duc P</w:t>
        </w:r>
        <w:r w:rsidR="0042720E">
          <w:rPr>
            <w:rStyle w:val="Hyperlink"/>
            <w:rFonts w:ascii="Times New Roman" w:hAnsi="Times New Roman"/>
            <w:color w:val="000000" w:themeColor="text1"/>
            <w:sz w:val="20"/>
            <w:szCs w:val="20"/>
            <w:u w:val="none"/>
          </w:rPr>
          <w:t>,</w:t>
        </w:r>
        <w:r w:rsidR="002411E2" w:rsidRPr="002411E2">
          <w:rPr>
            <w:rStyle w:val="Hyperlink"/>
            <w:rFonts w:ascii="Times New Roman" w:hAnsi="Times New Roman"/>
            <w:color w:val="000000" w:themeColor="text1"/>
            <w:sz w:val="20"/>
            <w:szCs w:val="20"/>
            <w:u w:val="none"/>
          </w:rPr>
          <w:t xml:space="preserve"> Do</w:t>
        </w:r>
      </w:hyperlink>
      <w:r w:rsidR="002411E2" w:rsidRPr="002411E2">
        <w:rPr>
          <w:rFonts w:ascii="Times New Roman" w:hAnsi="Times New Roman"/>
          <w:color w:val="000000" w:themeColor="text1"/>
          <w:sz w:val="20"/>
          <w:szCs w:val="20"/>
        </w:rPr>
        <w:t>.,</w:t>
      </w:r>
      <w:r w:rsidR="0042720E">
        <w:rPr>
          <w:rFonts w:ascii="Times New Roman" w:hAnsi="Times New Roman"/>
          <w:color w:val="000000" w:themeColor="text1"/>
          <w:sz w:val="20"/>
          <w:szCs w:val="20"/>
        </w:rPr>
        <w:t xml:space="preserve"> “</w:t>
      </w:r>
      <w:r w:rsidR="002411E2" w:rsidRPr="002411E2">
        <w:rPr>
          <w:rFonts w:ascii="Times New Roman" w:hAnsi="Times New Roman"/>
          <w:color w:val="000000" w:themeColor="text1"/>
          <w:sz w:val="20"/>
          <w:szCs w:val="20"/>
        </w:rPr>
        <w:t>Formulation and evaluation of drug-loaded targeted magnetic microspheres for cancer therapy</w:t>
      </w:r>
      <w:r w:rsidR="0042720E">
        <w:rPr>
          <w:rFonts w:ascii="Times New Roman" w:hAnsi="Times New Roman"/>
          <w:color w:val="000000" w:themeColor="text1"/>
          <w:sz w:val="20"/>
          <w:szCs w:val="20"/>
        </w:rPr>
        <w:t>”,.</w:t>
      </w:r>
      <w:r w:rsidR="002411E2" w:rsidRPr="002411E2">
        <w:rPr>
          <w:rFonts w:ascii="Times New Roman" w:hAnsi="Times New Roman"/>
          <w:color w:val="000000" w:themeColor="text1"/>
          <w:sz w:val="20"/>
          <w:szCs w:val="20"/>
          <w:shd w:val="clear" w:color="auto" w:fill="FFFFFF"/>
        </w:rPr>
        <w:t xml:space="preserve"> </w:t>
      </w:r>
      <w:hyperlink r:id="rId17" w:history="1">
        <w:r w:rsidR="002411E2" w:rsidRPr="0042720E">
          <w:rPr>
            <w:rStyle w:val="Hyperlink"/>
            <w:rFonts w:ascii="Times New Roman" w:hAnsi="Times New Roman"/>
            <w:i/>
            <w:color w:val="000000" w:themeColor="text1"/>
            <w:sz w:val="20"/>
            <w:szCs w:val="20"/>
            <w:u w:val="none"/>
            <w:shd w:val="clear" w:color="auto" w:fill="FFFFFF"/>
          </w:rPr>
          <w:t>Int J Nanomedicine</w:t>
        </w:r>
      </w:hyperlink>
      <w:r w:rsidR="00ED593B">
        <w:rPr>
          <w:rFonts w:ascii="Times New Roman" w:hAnsi="Times New Roman"/>
          <w:color w:val="000000" w:themeColor="text1"/>
          <w:sz w:val="20"/>
          <w:szCs w:val="20"/>
          <w:shd w:val="clear" w:color="auto" w:fill="FFFFFF"/>
        </w:rPr>
        <w:t>. ,</w:t>
      </w:r>
      <w:r w:rsidR="0042720E">
        <w:rPr>
          <w:rFonts w:ascii="Times New Roman" w:hAnsi="Times New Roman"/>
          <w:color w:val="000000" w:themeColor="text1"/>
          <w:sz w:val="20"/>
          <w:szCs w:val="20"/>
          <w:shd w:val="clear" w:color="auto" w:fill="FFFFFF"/>
        </w:rPr>
        <w:t>vol.8,pp.</w:t>
      </w:r>
      <w:r w:rsidR="002411E2" w:rsidRPr="002411E2">
        <w:rPr>
          <w:rFonts w:ascii="Times New Roman" w:hAnsi="Times New Roman"/>
          <w:color w:val="000000" w:themeColor="text1"/>
          <w:sz w:val="20"/>
          <w:szCs w:val="20"/>
          <w:shd w:val="clear" w:color="auto" w:fill="FFFFFF"/>
        </w:rPr>
        <w:t>1393–1402</w:t>
      </w:r>
      <w:r w:rsidR="0042720E">
        <w:rPr>
          <w:rFonts w:ascii="Times New Roman" w:hAnsi="Times New Roman"/>
          <w:color w:val="000000" w:themeColor="text1"/>
          <w:sz w:val="20"/>
          <w:szCs w:val="20"/>
          <w:shd w:val="clear" w:color="auto" w:fill="FFFFFF"/>
        </w:rPr>
        <w:t>,2013.</w:t>
      </w:r>
    </w:p>
    <w:p w:rsidR="002411E2" w:rsidRPr="00ED593B" w:rsidRDefault="001A1096" w:rsidP="001A1096">
      <w:pPr>
        <w:pStyle w:val="ListParagraph"/>
        <w:numPr>
          <w:ilvl w:val="0"/>
          <w:numId w:val="20"/>
        </w:numPr>
        <w:shd w:val="clear" w:color="auto" w:fill="FFFFFF"/>
        <w:jc w:val="both"/>
        <w:rPr>
          <w:rFonts w:ascii="Times New Roman" w:hAnsi="Times New Roman"/>
          <w:color w:val="000000" w:themeColor="text1"/>
          <w:sz w:val="20"/>
          <w:szCs w:val="20"/>
        </w:rPr>
      </w:pPr>
      <w:r w:rsidRPr="00ED593B">
        <w:rPr>
          <w:rFonts w:ascii="Times New Roman" w:hAnsi="Times New Roman"/>
          <w:sz w:val="20"/>
          <w:szCs w:val="20"/>
        </w:rPr>
        <w:t>Xin, Li.;Danlin, Zeng;Ping, Ke., Guanghui,Wang .; Dengke, Zhang., “Synthesis and characterization of magnetic chitosan</w:t>
      </w:r>
      <w:r w:rsidR="00ED593B">
        <w:rPr>
          <w:rFonts w:ascii="Times New Roman" w:hAnsi="Times New Roman"/>
          <w:sz w:val="20"/>
          <w:szCs w:val="20"/>
        </w:rPr>
        <w:t xml:space="preserve"> microspheres for drug delivery” </w:t>
      </w:r>
      <w:r w:rsidRPr="00ED593B">
        <w:rPr>
          <w:rFonts w:ascii="Times New Roman" w:hAnsi="Times New Roman"/>
          <w:sz w:val="20"/>
          <w:szCs w:val="20"/>
        </w:rPr>
        <w:t>.,</w:t>
      </w:r>
      <w:r w:rsidRPr="00ED593B">
        <w:rPr>
          <w:rFonts w:ascii="Times New Roman" w:hAnsi="Times New Roman"/>
          <w:i/>
          <w:sz w:val="20"/>
          <w:szCs w:val="20"/>
        </w:rPr>
        <w:t>RSC Advances</w:t>
      </w:r>
      <w:r w:rsidRPr="00ED593B">
        <w:rPr>
          <w:rFonts w:ascii="Times New Roman" w:hAnsi="Times New Roman"/>
          <w:sz w:val="20"/>
          <w:szCs w:val="20"/>
        </w:rPr>
        <w:t>.</w:t>
      </w:r>
      <w:r w:rsidR="00ED593B">
        <w:rPr>
          <w:rFonts w:ascii="Times New Roman" w:hAnsi="Times New Roman"/>
          <w:sz w:val="20"/>
          <w:szCs w:val="20"/>
        </w:rPr>
        <w:t>vol 10.,pp.</w:t>
      </w:r>
      <w:r w:rsidRPr="00ED593B">
        <w:rPr>
          <w:rFonts w:ascii="Times New Roman" w:hAnsi="Times New Roman"/>
          <w:sz w:val="20"/>
          <w:szCs w:val="20"/>
        </w:rPr>
        <w:t xml:space="preserve"> 7163,2020</w:t>
      </w:r>
      <w:r w:rsidR="00ED593B">
        <w:rPr>
          <w:rFonts w:ascii="Times New Roman" w:hAnsi="Times New Roman"/>
          <w:sz w:val="20"/>
          <w:szCs w:val="20"/>
        </w:rPr>
        <w:t>.</w:t>
      </w:r>
    </w:p>
    <w:p w:rsidR="00ED593B" w:rsidRPr="00ED593B" w:rsidRDefault="00ED593B" w:rsidP="001A1096">
      <w:pPr>
        <w:pStyle w:val="ListParagraph"/>
        <w:numPr>
          <w:ilvl w:val="0"/>
          <w:numId w:val="20"/>
        </w:numPr>
        <w:shd w:val="clear" w:color="auto" w:fill="FFFFFF"/>
        <w:jc w:val="both"/>
        <w:rPr>
          <w:rFonts w:ascii="Times New Roman" w:hAnsi="Times New Roman"/>
          <w:color w:val="000000" w:themeColor="text1"/>
          <w:sz w:val="20"/>
          <w:szCs w:val="20"/>
        </w:rPr>
      </w:pPr>
      <w:r w:rsidRPr="00ED593B">
        <w:rPr>
          <w:rFonts w:ascii="Times New Roman" w:hAnsi="Times New Roman"/>
          <w:sz w:val="20"/>
          <w:szCs w:val="20"/>
          <w:shd w:val="clear" w:color="auto" w:fill="FFFFFF"/>
        </w:rPr>
        <w:t xml:space="preserve">Rastogi, V.; Shukla, S.; Singh ,R.;, “Microspheres: A Promising Drug Carrier “.,   </w:t>
      </w:r>
      <w:r w:rsidRPr="00ED593B">
        <w:rPr>
          <w:rFonts w:ascii="Times New Roman" w:hAnsi="Times New Roman"/>
          <w:i/>
          <w:sz w:val="20"/>
          <w:szCs w:val="20"/>
          <w:shd w:val="clear" w:color="auto" w:fill="FFFFFF"/>
        </w:rPr>
        <w:t>Journal of Drug Delivery and Therapeutics</w:t>
      </w:r>
      <w:r w:rsidRPr="00ED593B">
        <w:rPr>
          <w:rFonts w:ascii="Times New Roman" w:hAnsi="Times New Roman"/>
          <w:sz w:val="20"/>
          <w:szCs w:val="20"/>
          <w:shd w:val="clear" w:color="auto" w:fill="FFFFFF"/>
        </w:rPr>
        <w:t>, vol 6.No.3,pp.18-26,2016.</w:t>
      </w:r>
    </w:p>
    <w:p w:rsidR="00ED593B" w:rsidRPr="00ED593B" w:rsidRDefault="00ED593B" w:rsidP="001A1096">
      <w:pPr>
        <w:pStyle w:val="ListParagraph"/>
        <w:numPr>
          <w:ilvl w:val="0"/>
          <w:numId w:val="20"/>
        </w:numPr>
        <w:shd w:val="clear" w:color="auto" w:fill="FFFFFF"/>
        <w:jc w:val="both"/>
        <w:rPr>
          <w:rFonts w:ascii="Times New Roman" w:hAnsi="Times New Roman"/>
          <w:color w:val="000000" w:themeColor="text1"/>
          <w:sz w:val="20"/>
          <w:szCs w:val="20"/>
        </w:rPr>
      </w:pPr>
      <w:r w:rsidRPr="00ED593B">
        <w:rPr>
          <w:rFonts w:ascii="Times New Roman" w:hAnsi="Times New Roman"/>
          <w:sz w:val="20"/>
          <w:szCs w:val="20"/>
          <w:shd w:val="clear" w:color="auto" w:fill="FFFFFF"/>
        </w:rPr>
        <w:t xml:space="preserve">Yadav, R.;Bhowmick ,M.; Rathi, .; Rathi, J.; “Design and characterization of floating microspheres for rheumatoid arthritis”.; </w:t>
      </w:r>
      <w:r w:rsidRPr="00ED593B">
        <w:rPr>
          <w:rFonts w:ascii="Times New Roman" w:hAnsi="Times New Roman"/>
          <w:i/>
          <w:sz w:val="20"/>
          <w:szCs w:val="20"/>
          <w:shd w:val="clear" w:color="auto" w:fill="FFFFFF"/>
        </w:rPr>
        <w:t>Journal of Drug Delivery and Therapeutics</w:t>
      </w:r>
      <w:r w:rsidRPr="00ED593B">
        <w:rPr>
          <w:rFonts w:ascii="Times New Roman" w:hAnsi="Times New Roman"/>
          <w:sz w:val="20"/>
          <w:szCs w:val="20"/>
          <w:shd w:val="clear" w:color="auto" w:fill="FFFFFF"/>
        </w:rPr>
        <w:t>”.  9(2-s):pp.76-81,2019.</w:t>
      </w:r>
    </w:p>
    <w:p w:rsidR="003A730A" w:rsidRPr="009F17C1" w:rsidRDefault="003A730A" w:rsidP="003A730A">
      <w:pPr>
        <w:adjustRightInd w:val="0"/>
        <w:snapToGrid w:val="0"/>
        <w:jc w:val="both"/>
        <w:rPr>
          <w:sz w:val="18"/>
          <w:szCs w:val="18"/>
        </w:rPr>
      </w:pPr>
    </w:p>
    <w:p w:rsidR="001B0927" w:rsidRPr="009F17C1" w:rsidRDefault="001B0927" w:rsidP="001B0927">
      <w:pPr>
        <w:tabs>
          <w:tab w:val="left" w:pos="426"/>
        </w:tabs>
        <w:ind w:left="426"/>
        <w:jc w:val="both"/>
        <w:rPr>
          <w:noProof/>
          <w:sz w:val="18"/>
          <w:szCs w:val="18"/>
        </w:rPr>
      </w:pPr>
    </w:p>
    <w:p w:rsidR="00231A19" w:rsidRPr="009F17C1" w:rsidRDefault="00231A19" w:rsidP="00231A19">
      <w:pPr>
        <w:jc w:val="both"/>
        <w:rPr>
          <w:color w:val="000000"/>
          <w:sz w:val="18"/>
          <w:szCs w:val="18"/>
        </w:rPr>
      </w:pPr>
    </w:p>
    <w:sectPr w:rsidR="00231A19" w:rsidRPr="009F17C1" w:rsidSect="00957C11">
      <w:headerReference w:type="even" r:id="rId18"/>
      <w:headerReference w:type="default" r:id="rId19"/>
      <w:footerReference w:type="even" r:id="rId20"/>
      <w:footerReference w:type="default" r:id="rId21"/>
      <w:headerReference w:type="first" r:id="rId22"/>
      <w:footerReference w:type="first" r:id="rId23"/>
      <w:pgSz w:w="11907" w:h="16840" w:code="9"/>
      <w:pgMar w:top="1418" w:right="1418" w:bottom="1418" w:left="1701" w:header="1134" w:footer="1134" w:gutter="0"/>
      <w:pgNumType w:start="3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3AE" w:rsidRDefault="00D523AE">
      <w:r>
        <w:separator/>
      </w:r>
    </w:p>
  </w:endnote>
  <w:endnote w:type="continuationSeparator" w:id="0">
    <w:p w:rsidR="00D523AE" w:rsidRDefault="00D523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charset w:val="00"/>
    <w:family w:val="auto"/>
    <w:pitch w:val="variable"/>
    <w:sig w:usb0="A00002FF" w:usb1="7800205A" w:usb2="14600000" w:usb3="00000000" w:csb0="00000193" w:csb1="00000000"/>
  </w:font>
  <w:font w:name="MS Mincho">
    <w:altName w:val="ＭＳ 明朝"/>
    <w:panose1 w:val="02020609040205080304"/>
    <w:charset w:val="80"/>
    <w:family w:val="modern"/>
    <w:pitch w:val="fixed"/>
    <w:sig w:usb0="A00002BF" w:usb1="68C7FCFB" w:usb2="00000010"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mn-ea">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58" w:rsidRPr="003D5B84" w:rsidRDefault="00DA766C" w:rsidP="00C07BEF">
    <w:pPr>
      <w:pStyle w:val="Header"/>
      <w:tabs>
        <w:tab w:val="clear" w:pos="4320"/>
        <w:tab w:val="clear" w:pos="8640"/>
        <w:tab w:val="left" w:pos="2992"/>
      </w:tabs>
      <w:spacing w:before="240"/>
    </w:pPr>
    <w:r>
      <w:rPr>
        <w:noProof/>
      </w:rPr>
      <w:pict>
        <v:line id="_x0000_s2051" style="position:absolute;z-index:251656704" from="-.95pt,11.45pt" to="438.45pt,11.45pt"/>
      </w:pict>
    </w:r>
    <w:r w:rsidR="00C34FF6">
      <w:rPr>
        <w:noProof/>
      </w:rPr>
      <w:t>IJPHS</w:t>
    </w:r>
    <w:r w:rsidR="00097958" w:rsidRPr="003D5B84">
      <w:t xml:space="preserve"> Vol. </w:t>
    </w:r>
    <w:r w:rsidR="00C854C1">
      <w:t>x</w:t>
    </w:r>
    <w:r w:rsidR="00097958" w:rsidRPr="003D5B84">
      <w:t xml:space="preserve">, No. </w:t>
    </w:r>
    <w:r w:rsidR="00C854C1">
      <w:t>x</w:t>
    </w:r>
    <w:r w:rsidR="00752A21">
      <w:t>, Month</w:t>
    </w:r>
    <w:r w:rsidR="00097958" w:rsidRPr="003D5B84">
      <w:t>20</w:t>
    </w:r>
    <w:r w:rsidR="00D94A99" w:rsidRPr="003D5B84">
      <w:t>1</w:t>
    </w:r>
    <w:r w:rsidR="00C854C1">
      <w:t>x</w:t>
    </w:r>
    <w:r w:rsidR="00097958" w:rsidRPr="003D5B84">
      <w:t xml:space="preserve"> :</w:t>
    </w:r>
    <w:r w:rsidR="007F2C82" w:rsidRPr="003D5B84">
      <w:t>xx</w:t>
    </w:r>
    <w:r w:rsidR="000F279B" w:rsidRPr="003D5B84">
      <w:t>–</w:t>
    </w:r>
    <w:r w:rsidR="007F2C82" w:rsidRPr="003D5B84">
      <w:t>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58" w:rsidRPr="00C07BEF" w:rsidRDefault="00EE10AE"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58" w:rsidRPr="003D5B84" w:rsidRDefault="00C854C1"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http://iaesjournal.com/online/index.php/</w:t>
    </w:r>
    <w:r w:rsidR="00C34FF6">
      <w:rPr>
        <w:i/>
        <w:szCs w:val="18"/>
      </w:rPr>
      <w:t>IJPHS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3AE" w:rsidRDefault="00D523AE">
      <w:r>
        <w:separator/>
      </w:r>
    </w:p>
  </w:footnote>
  <w:footnote w:type="continuationSeparator" w:id="0">
    <w:p w:rsidR="00D523AE" w:rsidRDefault="00D523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58" w:rsidRPr="003D5B84" w:rsidRDefault="00DA766C"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B00992">
      <w:rPr>
        <w:rStyle w:val="PageNumber"/>
        <w:noProof/>
      </w:rPr>
      <w:t>32</w:t>
    </w:r>
    <w:r w:rsidRPr="003D5B84">
      <w:rPr>
        <w:rStyle w:val="PageNumber"/>
      </w:rPr>
      <w:fldChar w:fldCharType="end"/>
    </w:r>
  </w:p>
  <w:p w:rsidR="00097958" w:rsidRPr="003D5B84" w:rsidRDefault="00DA766C" w:rsidP="00C07BEF">
    <w:pPr>
      <w:pStyle w:val="Header"/>
      <w:tabs>
        <w:tab w:val="clear" w:pos="4320"/>
        <w:tab w:val="clear" w:pos="8640"/>
        <w:tab w:val="right" w:pos="851"/>
        <w:tab w:val="left" w:pos="3405"/>
        <w:tab w:val="right" w:pos="8789"/>
      </w:tabs>
      <w:spacing w:after="240"/>
    </w:pPr>
    <w:r>
      <w:rPr>
        <w:noProof/>
      </w:rPr>
      <w:pict>
        <v:shapetype id="_x0000_t32" coordsize="21600,21600" o:spt="32" o:oned="t" path="m,l21600,21600e" filled="f">
          <v:path arrowok="t" fillok="f" o:connecttype="none"/>
          <o:lock v:ext="edit" shapetype="t"/>
        </v:shapetype>
        <v:shape id="_x0000_s2055" type="#_x0000_t32" style="position:absolute;margin-left:1.85pt;margin-top:14.4pt;width:436.6pt;height:0;z-index:251658752" o:connectortype="straight" strokeweight="1pt"/>
      </w:pict>
    </w:r>
    <w:r w:rsidR="00E5155C" w:rsidRPr="003D5B84">
      <w:tab/>
    </w:r>
    <w:r w:rsidR="00C854C1">
      <w:sym w:font="Wingdings" w:char="F072"/>
    </w:r>
    <w:r w:rsidR="00097958" w:rsidRPr="003D5B84">
      <w:tab/>
    </w:r>
    <w:r w:rsidR="003D5B84" w:rsidRPr="003D5B84">
      <w:tab/>
    </w:r>
    <w:r w:rsidR="00E5155C" w:rsidRPr="003D5B84">
      <w:t>ISSN</w:t>
    </w:r>
    <w:r w:rsidR="00DC341B">
      <w:t>:</w:t>
    </w:r>
    <w:r w:rsidR="00C34FF6">
      <w:t>2252-8806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58" w:rsidRPr="003D5B84" w:rsidRDefault="00DA766C"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B00992">
      <w:rPr>
        <w:rStyle w:val="PageNumber"/>
        <w:noProof/>
      </w:rPr>
      <w:t>33</w:t>
    </w:r>
    <w:r w:rsidRPr="003D5B84">
      <w:rPr>
        <w:rStyle w:val="PageNumber"/>
      </w:rPr>
      <w:fldChar w:fldCharType="end"/>
    </w:r>
  </w:p>
  <w:p w:rsidR="00097958" w:rsidRPr="003D5B84" w:rsidRDefault="00C34FF6" w:rsidP="00C07BEF">
    <w:pPr>
      <w:pStyle w:val="Header"/>
      <w:pBdr>
        <w:bottom w:val="single" w:sz="4" w:space="1" w:color="auto"/>
      </w:pBdr>
      <w:tabs>
        <w:tab w:val="clear" w:pos="4320"/>
        <w:tab w:val="clear" w:pos="8640"/>
        <w:tab w:val="left" w:pos="0"/>
        <w:tab w:val="center" w:pos="4301"/>
        <w:tab w:val="left" w:pos="7938"/>
      </w:tabs>
    </w:pPr>
    <w:r>
      <w:t>IJPHS</w:t>
    </w:r>
    <w:r w:rsidR="00097958" w:rsidRPr="003D5B84">
      <w:tab/>
      <w:t xml:space="preserve">ISSN: </w:t>
    </w:r>
    <w:r>
      <w:t>2252-8806</w:t>
    </w:r>
    <w:r w:rsidR="00EF1185" w:rsidRPr="003D5B84">
      <w:tab/>
    </w:r>
    <w:r w:rsidR="00C854C1">
      <w:sym w:font="Wingdings" w:char="F072"/>
    </w:r>
  </w:p>
  <w:p w:rsidR="00097958" w:rsidRPr="003D5B84" w:rsidRDefault="00097958" w:rsidP="0094367D">
    <w:pPr>
      <w:pStyle w:val="Header"/>
      <w:ind w:right="360"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60F" w:rsidRPr="003D5B84" w:rsidRDefault="00793D8D" w:rsidP="008B04B3">
    <w:pPr>
      <w:pStyle w:val="Header"/>
      <w:tabs>
        <w:tab w:val="clear" w:pos="4320"/>
        <w:tab w:val="clear" w:pos="8640"/>
      </w:tabs>
      <w:ind w:right="45"/>
      <w:rPr>
        <w:b/>
      </w:rPr>
    </w:pPr>
    <w:r w:rsidRPr="00793D8D">
      <w:rPr>
        <w:b/>
      </w:rPr>
      <w:t>International Journal of</w:t>
    </w:r>
    <w:r w:rsidR="00C34FF6" w:rsidRPr="00C34FF6">
      <w:rPr>
        <w:b/>
      </w:rPr>
      <w:t>Public Health Science (IJPHS)</w:t>
    </w:r>
  </w:p>
  <w:p w:rsidR="002F6BBA" w:rsidRPr="003D5B84" w:rsidRDefault="002F6BBA" w:rsidP="008B04B3">
    <w:pPr>
      <w:pStyle w:val="Header"/>
      <w:tabs>
        <w:tab w:val="clear" w:pos="4320"/>
        <w:tab w:val="clear" w:pos="8640"/>
      </w:tabs>
      <w:ind w:right="45"/>
    </w:pPr>
    <w:r w:rsidRPr="003D5B84">
      <w:t>Vol.</w:t>
    </w:r>
    <w:r w:rsidR="00C854C1">
      <w:t>x</w:t>
    </w:r>
    <w:r w:rsidRPr="003D5B84">
      <w:t>, No.</w:t>
    </w:r>
    <w:r w:rsidR="00C854C1">
      <w:t>x</w:t>
    </w:r>
    <w:r w:rsidRPr="003D5B84">
      <w:t xml:space="preserve">, </w:t>
    </w:r>
    <w:r w:rsidR="00793D8D">
      <w:t>July</w:t>
    </w:r>
    <w:r w:rsidRPr="003D5B84">
      <w:t>201</w:t>
    </w:r>
    <w:r w:rsidR="00C854C1">
      <w:t>x</w:t>
    </w:r>
    <w:r w:rsidR="0075769A" w:rsidRPr="003D5B84">
      <w:t xml:space="preserve">, pp. </w:t>
    </w:r>
    <w:r w:rsidR="008B060F" w:rsidRPr="003D5B84">
      <w:t>xx~</w:t>
    </w:r>
    <w:r w:rsidR="007F2C82" w:rsidRPr="003D5B84">
      <w:t>xx</w:t>
    </w:r>
  </w:p>
  <w:p w:rsidR="00097958" w:rsidRPr="003D5B84" w:rsidRDefault="002F6BBA" w:rsidP="00957C11">
    <w:pPr>
      <w:pStyle w:val="Header"/>
      <w:tabs>
        <w:tab w:val="clear" w:pos="4320"/>
        <w:tab w:val="clear" w:pos="8640"/>
        <w:tab w:val="left" w:pos="7938"/>
        <w:tab w:val="right" w:pos="8789"/>
      </w:tabs>
      <w:rPr>
        <w:rStyle w:val="PageNumber"/>
      </w:rPr>
    </w:pPr>
    <w:r w:rsidRPr="003D5B84">
      <w:t xml:space="preserve">ISSN: </w:t>
    </w:r>
    <w:r w:rsidR="00C34FF6">
      <w:t>2252-8806</w:t>
    </w:r>
    <w:r w:rsidR="008B060F" w:rsidRPr="003D5B84">
      <w:tab/>
    </w:r>
    <w:r w:rsidR="00C854C1">
      <w:sym w:font="Wingdings" w:char="F072"/>
    </w:r>
    <w:r w:rsidR="00E5155C" w:rsidRPr="003D5B84">
      <w:tab/>
    </w:r>
    <w:r w:rsidR="00DA766C" w:rsidRPr="003D5B84">
      <w:rPr>
        <w:rStyle w:val="PageNumber"/>
      </w:rPr>
      <w:fldChar w:fldCharType="begin"/>
    </w:r>
    <w:r w:rsidR="00097958" w:rsidRPr="003D5B84">
      <w:rPr>
        <w:rStyle w:val="PageNumber"/>
      </w:rPr>
      <w:instrText xml:space="preserve"> PAGE </w:instrText>
    </w:r>
    <w:r w:rsidR="00DA766C" w:rsidRPr="003D5B84">
      <w:rPr>
        <w:rStyle w:val="PageNumber"/>
      </w:rPr>
      <w:fldChar w:fldCharType="separate"/>
    </w:r>
    <w:r w:rsidR="00D523AE">
      <w:rPr>
        <w:rStyle w:val="PageNumber"/>
        <w:noProof/>
      </w:rPr>
      <w:t>31</w:t>
    </w:r>
    <w:r w:rsidR="00DA766C" w:rsidRPr="003D5B84">
      <w:rPr>
        <w:rStyle w:val="PageNumber"/>
      </w:rPr>
      <w:fldChar w:fldCharType="end"/>
    </w:r>
  </w:p>
  <w:p w:rsidR="00097958" w:rsidRPr="003D5B84" w:rsidRDefault="00DA766C" w:rsidP="008B04B3">
    <w:pPr>
      <w:pStyle w:val="Header"/>
      <w:tabs>
        <w:tab w:val="clear" w:pos="4320"/>
        <w:tab w:val="clear" w:pos="8640"/>
      </w:tabs>
      <w:ind w:right="45"/>
      <w:jc w:val="right"/>
      <w:rPr>
        <w:rStyle w:val="PageNumber"/>
      </w:rPr>
    </w:pPr>
    <w:r>
      <w:rPr>
        <w:noProof/>
      </w:rPr>
      <w:pict>
        <v:shapetype id="_x0000_t32" coordsize="21600,21600" o:spt="32" o:oned="t" path="m,l21600,21600e" filled="f">
          <v:path arrowok="t" fillok="f" o:connecttype="none"/>
          <o:lock v:ext="edit" shapetype="t"/>
        </v:shapetype>
        <v:shape id="_x0000_s2054" type="#_x0000_t32" style="position:absolute;left:0;text-align:left;margin-left:.35pt;margin-top:3.15pt;width:441.1pt;height:0;z-index:251657728" o:connectortype="straight" strokeweight="1pt"/>
      </w:pict>
    </w:r>
    <w:r w:rsidR="00097958" w:rsidRPr="003D5B84">
      <w:rPr>
        <w:rStyle w:val="PageNumbe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A7AE1"/>
    <w:multiLevelType w:val="hybridMultilevel"/>
    <w:tmpl w:val="B74EC7C8"/>
    <w:lvl w:ilvl="0" w:tplc="DFEE456E">
      <w:start w:val="1"/>
      <w:numFmt w:val="bullet"/>
      <w:lvlText w:val="•"/>
      <w:lvlJc w:val="left"/>
      <w:pPr>
        <w:tabs>
          <w:tab w:val="num" w:pos="720"/>
        </w:tabs>
        <w:ind w:left="720" w:hanging="360"/>
      </w:pPr>
      <w:rPr>
        <w:rFonts w:ascii="Arial" w:hAnsi="Arial" w:hint="default"/>
      </w:rPr>
    </w:lvl>
    <w:lvl w:ilvl="1" w:tplc="0D70E964" w:tentative="1">
      <w:start w:val="1"/>
      <w:numFmt w:val="bullet"/>
      <w:lvlText w:val="•"/>
      <w:lvlJc w:val="left"/>
      <w:pPr>
        <w:tabs>
          <w:tab w:val="num" w:pos="1440"/>
        </w:tabs>
        <w:ind w:left="1440" w:hanging="360"/>
      </w:pPr>
      <w:rPr>
        <w:rFonts w:ascii="Arial" w:hAnsi="Arial" w:hint="default"/>
      </w:rPr>
    </w:lvl>
    <w:lvl w:ilvl="2" w:tplc="5F56C950" w:tentative="1">
      <w:start w:val="1"/>
      <w:numFmt w:val="bullet"/>
      <w:lvlText w:val="•"/>
      <w:lvlJc w:val="left"/>
      <w:pPr>
        <w:tabs>
          <w:tab w:val="num" w:pos="2160"/>
        </w:tabs>
        <w:ind w:left="2160" w:hanging="360"/>
      </w:pPr>
      <w:rPr>
        <w:rFonts w:ascii="Arial" w:hAnsi="Arial" w:hint="default"/>
      </w:rPr>
    </w:lvl>
    <w:lvl w:ilvl="3" w:tplc="B994DBCC" w:tentative="1">
      <w:start w:val="1"/>
      <w:numFmt w:val="bullet"/>
      <w:lvlText w:val="•"/>
      <w:lvlJc w:val="left"/>
      <w:pPr>
        <w:tabs>
          <w:tab w:val="num" w:pos="2880"/>
        </w:tabs>
        <w:ind w:left="2880" w:hanging="360"/>
      </w:pPr>
      <w:rPr>
        <w:rFonts w:ascii="Arial" w:hAnsi="Arial" w:hint="default"/>
      </w:rPr>
    </w:lvl>
    <w:lvl w:ilvl="4" w:tplc="D37822C8" w:tentative="1">
      <w:start w:val="1"/>
      <w:numFmt w:val="bullet"/>
      <w:lvlText w:val="•"/>
      <w:lvlJc w:val="left"/>
      <w:pPr>
        <w:tabs>
          <w:tab w:val="num" w:pos="3600"/>
        </w:tabs>
        <w:ind w:left="3600" w:hanging="360"/>
      </w:pPr>
      <w:rPr>
        <w:rFonts w:ascii="Arial" w:hAnsi="Arial" w:hint="default"/>
      </w:rPr>
    </w:lvl>
    <w:lvl w:ilvl="5" w:tplc="A4D03842" w:tentative="1">
      <w:start w:val="1"/>
      <w:numFmt w:val="bullet"/>
      <w:lvlText w:val="•"/>
      <w:lvlJc w:val="left"/>
      <w:pPr>
        <w:tabs>
          <w:tab w:val="num" w:pos="4320"/>
        </w:tabs>
        <w:ind w:left="4320" w:hanging="360"/>
      </w:pPr>
      <w:rPr>
        <w:rFonts w:ascii="Arial" w:hAnsi="Arial" w:hint="default"/>
      </w:rPr>
    </w:lvl>
    <w:lvl w:ilvl="6" w:tplc="CD68B224" w:tentative="1">
      <w:start w:val="1"/>
      <w:numFmt w:val="bullet"/>
      <w:lvlText w:val="•"/>
      <w:lvlJc w:val="left"/>
      <w:pPr>
        <w:tabs>
          <w:tab w:val="num" w:pos="5040"/>
        </w:tabs>
        <w:ind w:left="5040" w:hanging="360"/>
      </w:pPr>
      <w:rPr>
        <w:rFonts w:ascii="Arial" w:hAnsi="Arial" w:hint="default"/>
      </w:rPr>
    </w:lvl>
    <w:lvl w:ilvl="7" w:tplc="9CFE6C92" w:tentative="1">
      <w:start w:val="1"/>
      <w:numFmt w:val="bullet"/>
      <w:lvlText w:val="•"/>
      <w:lvlJc w:val="left"/>
      <w:pPr>
        <w:tabs>
          <w:tab w:val="num" w:pos="5760"/>
        </w:tabs>
        <w:ind w:left="5760" w:hanging="360"/>
      </w:pPr>
      <w:rPr>
        <w:rFonts w:ascii="Arial" w:hAnsi="Arial" w:hint="default"/>
      </w:rPr>
    </w:lvl>
    <w:lvl w:ilvl="8" w:tplc="B6FEA392" w:tentative="1">
      <w:start w:val="1"/>
      <w:numFmt w:val="bullet"/>
      <w:lvlText w:val="•"/>
      <w:lvlJc w:val="left"/>
      <w:pPr>
        <w:tabs>
          <w:tab w:val="num" w:pos="6480"/>
        </w:tabs>
        <w:ind w:left="6480" w:hanging="360"/>
      </w:pPr>
      <w:rPr>
        <w:rFonts w:ascii="Arial" w:hAnsi="Arial" w:hint="default"/>
      </w:rPr>
    </w:lvl>
  </w:abstractNum>
  <w:abstractNum w:abstractNumId="3">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DD5041"/>
    <w:multiLevelType w:val="hybridMultilevel"/>
    <w:tmpl w:val="5F0A8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BEF4662"/>
    <w:multiLevelType w:val="hybridMultilevel"/>
    <w:tmpl w:val="610ECEFA"/>
    <w:lvl w:ilvl="0" w:tplc="DB88A02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6">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7">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0">
    <w:nsid w:val="7CCE3254"/>
    <w:multiLevelType w:val="hybridMultilevel"/>
    <w:tmpl w:val="70CE25E0"/>
    <w:lvl w:ilvl="0" w:tplc="E9F877D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1"/>
  </w:num>
  <w:num w:numId="3">
    <w:abstractNumId w:val="19"/>
  </w:num>
  <w:num w:numId="4">
    <w:abstractNumId w:val="9"/>
  </w:num>
  <w:num w:numId="5">
    <w:abstractNumId w:val="13"/>
  </w:num>
  <w:num w:numId="6">
    <w:abstractNumId w:val="16"/>
  </w:num>
  <w:num w:numId="7">
    <w:abstractNumId w:val="14"/>
  </w:num>
  <w:num w:numId="8">
    <w:abstractNumId w:val="12"/>
  </w:num>
  <w:num w:numId="9">
    <w:abstractNumId w:val="8"/>
  </w:num>
  <w:num w:numId="10">
    <w:abstractNumId w:val="1"/>
  </w:num>
  <w:num w:numId="11">
    <w:abstractNumId w:val="0"/>
  </w:num>
  <w:num w:numId="12">
    <w:abstractNumId w:val="5"/>
  </w:num>
  <w:num w:numId="13">
    <w:abstractNumId w:val="3"/>
  </w:num>
  <w:num w:numId="14">
    <w:abstractNumId w:val="6"/>
  </w:num>
  <w:num w:numId="15">
    <w:abstractNumId w:val="18"/>
  </w:num>
  <w:num w:numId="16">
    <w:abstractNumId w:val="7"/>
  </w:num>
  <w:num w:numId="17">
    <w:abstractNumId w:val="17"/>
  </w:num>
  <w:num w:numId="18">
    <w:abstractNumId w:val="4"/>
  </w:num>
  <w:num w:numId="19">
    <w:abstractNumId w:val="20"/>
  </w:num>
  <w:num w:numId="20">
    <w:abstractNumId w:val="10"/>
  </w:num>
  <w:num w:numId="21">
    <w:abstractNumId w:val="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stylePaneFormatFilter w:val="3F01"/>
  <w:defaultTabStop w:val="720"/>
  <w:evenAndOddHeaders/>
  <w:noPunctuationKerning/>
  <w:characterSpacingControl w:val="doNotCompress"/>
  <w:savePreviewPicture/>
  <w:hdrShapeDefaults>
    <o:shapedefaults v:ext="edit" spidmax="28674"/>
    <o:shapelayout v:ext="edit">
      <o:idmap v:ext="edit" data="2"/>
      <o:rules v:ext="edit">
        <o:r id="V:Rule3" type="connector" idref="#_x0000_s2055"/>
        <o:r id="V:Rule4" type="connector" idref="#_x0000_s2054"/>
      </o:rules>
    </o:shapelayout>
  </w:hdrShapeDefaults>
  <w:footnotePr>
    <w:footnote w:id="-1"/>
    <w:footnote w:id="0"/>
  </w:footnotePr>
  <w:endnotePr>
    <w:endnote w:id="-1"/>
    <w:endnote w:id="0"/>
  </w:endnotePr>
  <w:compat/>
  <w:rsids>
    <w:rsidRoot w:val="007D0AC6"/>
    <w:rsid w:val="000013CF"/>
    <w:rsid w:val="00002882"/>
    <w:rsid w:val="0000385F"/>
    <w:rsid w:val="00005EFC"/>
    <w:rsid w:val="00007744"/>
    <w:rsid w:val="000106D0"/>
    <w:rsid w:val="0001160C"/>
    <w:rsid w:val="00012CEF"/>
    <w:rsid w:val="00014633"/>
    <w:rsid w:val="00015F2A"/>
    <w:rsid w:val="00017858"/>
    <w:rsid w:val="00027142"/>
    <w:rsid w:val="000279BE"/>
    <w:rsid w:val="00027FFB"/>
    <w:rsid w:val="00034C84"/>
    <w:rsid w:val="000416A3"/>
    <w:rsid w:val="000437AE"/>
    <w:rsid w:val="000474E3"/>
    <w:rsid w:val="00047710"/>
    <w:rsid w:val="000523C5"/>
    <w:rsid w:val="00053FB7"/>
    <w:rsid w:val="0006020A"/>
    <w:rsid w:val="00060330"/>
    <w:rsid w:val="00060F5C"/>
    <w:rsid w:val="00061D77"/>
    <w:rsid w:val="00062720"/>
    <w:rsid w:val="00066063"/>
    <w:rsid w:val="0007154C"/>
    <w:rsid w:val="0007236F"/>
    <w:rsid w:val="00073635"/>
    <w:rsid w:val="00076C16"/>
    <w:rsid w:val="000776D4"/>
    <w:rsid w:val="00080CCD"/>
    <w:rsid w:val="000830A2"/>
    <w:rsid w:val="000834C4"/>
    <w:rsid w:val="00083B9D"/>
    <w:rsid w:val="00083DD6"/>
    <w:rsid w:val="00085121"/>
    <w:rsid w:val="00086551"/>
    <w:rsid w:val="000877AC"/>
    <w:rsid w:val="00087876"/>
    <w:rsid w:val="00087AF7"/>
    <w:rsid w:val="00090B78"/>
    <w:rsid w:val="00093380"/>
    <w:rsid w:val="00094EB8"/>
    <w:rsid w:val="00095C3E"/>
    <w:rsid w:val="00096417"/>
    <w:rsid w:val="00096883"/>
    <w:rsid w:val="000973CC"/>
    <w:rsid w:val="000978A7"/>
    <w:rsid w:val="00097958"/>
    <w:rsid w:val="00097E2D"/>
    <w:rsid w:val="000A15DA"/>
    <w:rsid w:val="000A592D"/>
    <w:rsid w:val="000A643C"/>
    <w:rsid w:val="000A7ACA"/>
    <w:rsid w:val="000B0641"/>
    <w:rsid w:val="000B5480"/>
    <w:rsid w:val="000B682B"/>
    <w:rsid w:val="000C03DA"/>
    <w:rsid w:val="000C40A0"/>
    <w:rsid w:val="000C4B17"/>
    <w:rsid w:val="000C730A"/>
    <w:rsid w:val="000D099B"/>
    <w:rsid w:val="000D50C8"/>
    <w:rsid w:val="000D6591"/>
    <w:rsid w:val="000D6BC3"/>
    <w:rsid w:val="000E0AE1"/>
    <w:rsid w:val="000E0C84"/>
    <w:rsid w:val="000E0CE9"/>
    <w:rsid w:val="000E0E3C"/>
    <w:rsid w:val="000E1C9D"/>
    <w:rsid w:val="000E28E0"/>
    <w:rsid w:val="000E46C5"/>
    <w:rsid w:val="000E4CBF"/>
    <w:rsid w:val="000E4FD6"/>
    <w:rsid w:val="000E5071"/>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994"/>
    <w:rsid w:val="00137E25"/>
    <w:rsid w:val="00137F36"/>
    <w:rsid w:val="001434C3"/>
    <w:rsid w:val="001441CB"/>
    <w:rsid w:val="00145453"/>
    <w:rsid w:val="0014611F"/>
    <w:rsid w:val="00146861"/>
    <w:rsid w:val="001517E4"/>
    <w:rsid w:val="00151E7C"/>
    <w:rsid w:val="00153387"/>
    <w:rsid w:val="00154C55"/>
    <w:rsid w:val="001560F7"/>
    <w:rsid w:val="00157C06"/>
    <w:rsid w:val="00161845"/>
    <w:rsid w:val="00162849"/>
    <w:rsid w:val="00166432"/>
    <w:rsid w:val="00167012"/>
    <w:rsid w:val="001671A8"/>
    <w:rsid w:val="0016761A"/>
    <w:rsid w:val="00167BE2"/>
    <w:rsid w:val="0017238E"/>
    <w:rsid w:val="00177DF6"/>
    <w:rsid w:val="00177E2C"/>
    <w:rsid w:val="00180992"/>
    <w:rsid w:val="00180FD2"/>
    <w:rsid w:val="00180FD4"/>
    <w:rsid w:val="00181509"/>
    <w:rsid w:val="00181965"/>
    <w:rsid w:val="00185202"/>
    <w:rsid w:val="00187B69"/>
    <w:rsid w:val="0019050C"/>
    <w:rsid w:val="00192E8C"/>
    <w:rsid w:val="0019391D"/>
    <w:rsid w:val="00195579"/>
    <w:rsid w:val="001A0839"/>
    <w:rsid w:val="001A1096"/>
    <w:rsid w:val="001A33EF"/>
    <w:rsid w:val="001B0927"/>
    <w:rsid w:val="001B2439"/>
    <w:rsid w:val="001B2EF9"/>
    <w:rsid w:val="001B4AB3"/>
    <w:rsid w:val="001B5250"/>
    <w:rsid w:val="001B5719"/>
    <w:rsid w:val="001B621C"/>
    <w:rsid w:val="001B64D0"/>
    <w:rsid w:val="001B7915"/>
    <w:rsid w:val="001C0FE6"/>
    <w:rsid w:val="001C19EB"/>
    <w:rsid w:val="001C1DDC"/>
    <w:rsid w:val="001C7A26"/>
    <w:rsid w:val="001C7AC5"/>
    <w:rsid w:val="001D04CA"/>
    <w:rsid w:val="001D19C3"/>
    <w:rsid w:val="001D218B"/>
    <w:rsid w:val="001E1922"/>
    <w:rsid w:val="001E2071"/>
    <w:rsid w:val="001E5CFB"/>
    <w:rsid w:val="001E608B"/>
    <w:rsid w:val="001E69C1"/>
    <w:rsid w:val="001E7DCD"/>
    <w:rsid w:val="001E7FFA"/>
    <w:rsid w:val="001F0AFC"/>
    <w:rsid w:val="001F470F"/>
    <w:rsid w:val="001F4A41"/>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1E2"/>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77A70"/>
    <w:rsid w:val="00281882"/>
    <w:rsid w:val="00281D99"/>
    <w:rsid w:val="002821B9"/>
    <w:rsid w:val="0028450D"/>
    <w:rsid w:val="00290220"/>
    <w:rsid w:val="00291EBF"/>
    <w:rsid w:val="00296D8E"/>
    <w:rsid w:val="002A0772"/>
    <w:rsid w:val="002B0601"/>
    <w:rsid w:val="002B10C7"/>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4149"/>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67E0B"/>
    <w:rsid w:val="003715EC"/>
    <w:rsid w:val="00373753"/>
    <w:rsid w:val="00376867"/>
    <w:rsid w:val="00376A96"/>
    <w:rsid w:val="003772AC"/>
    <w:rsid w:val="00381E56"/>
    <w:rsid w:val="003826FF"/>
    <w:rsid w:val="00393D9D"/>
    <w:rsid w:val="00393E61"/>
    <w:rsid w:val="003947C3"/>
    <w:rsid w:val="00396D02"/>
    <w:rsid w:val="003A0041"/>
    <w:rsid w:val="003A1C3E"/>
    <w:rsid w:val="003A2970"/>
    <w:rsid w:val="003A5088"/>
    <w:rsid w:val="003A730A"/>
    <w:rsid w:val="003A7D80"/>
    <w:rsid w:val="003B0E46"/>
    <w:rsid w:val="003B14AA"/>
    <w:rsid w:val="003B19C7"/>
    <w:rsid w:val="003B25A5"/>
    <w:rsid w:val="003B3120"/>
    <w:rsid w:val="003B3537"/>
    <w:rsid w:val="003B567E"/>
    <w:rsid w:val="003B6932"/>
    <w:rsid w:val="003B79EB"/>
    <w:rsid w:val="003B7ED0"/>
    <w:rsid w:val="003C0D91"/>
    <w:rsid w:val="003C2A0F"/>
    <w:rsid w:val="003C3E42"/>
    <w:rsid w:val="003C4B05"/>
    <w:rsid w:val="003C72E2"/>
    <w:rsid w:val="003D07D2"/>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2720E"/>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2D4A"/>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649A"/>
    <w:rsid w:val="00563102"/>
    <w:rsid w:val="00572013"/>
    <w:rsid w:val="00573257"/>
    <w:rsid w:val="0057406E"/>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5DE6"/>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C14"/>
    <w:rsid w:val="00656420"/>
    <w:rsid w:val="00662070"/>
    <w:rsid w:val="0066237A"/>
    <w:rsid w:val="006628A9"/>
    <w:rsid w:val="00665A9F"/>
    <w:rsid w:val="00665B37"/>
    <w:rsid w:val="006719D8"/>
    <w:rsid w:val="00672F3B"/>
    <w:rsid w:val="0067364F"/>
    <w:rsid w:val="006740A4"/>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47B6"/>
    <w:rsid w:val="006B6754"/>
    <w:rsid w:val="006B71FD"/>
    <w:rsid w:val="006C0661"/>
    <w:rsid w:val="006C0E3B"/>
    <w:rsid w:val="006C18AF"/>
    <w:rsid w:val="006C1D12"/>
    <w:rsid w:val="006D29E6"/>
    <w:rsid w:val="006D449D"/>
    <w:rsid w:val="006D5851"/>
    <w:rsid w:val="006D5DAA"/>
    <w:rsid w:val="006D60D9"/>
    <w:rsid w:val="006D6178"/>
    <w:rsid w:val="006E1C9E"/>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26301"/>
    <w:rsid w:val="00731AEB"/>
    <w:rsid w:val="00740C36"/>
    <w:rsid w:val="00741A8F"/>
    <w:rsid w:val="00742008"/>
    <w:rsid w:val="00743BA0"/>
    <w:rsid w:val="00747DFD"/>
    <w:rsid w:val="00752A21"/>
    <w:rsid w:val="00754329"/>
    <w:rsid w:val="007547A1"/>
    <w:rsid w:val="007558F7"/>
    <w:rsid w:val="00756A93"/>
    <w:rsid w:val="0075769A"/>
    <w:rsid w:val="00765DEF"/>
    <w:rsid w:val="00766E46"/>
    <w:rsid w:val="00770E6E"/>
    <w:rsid w:val="00771A7C"/>
    <w:rsid w:val="0077230A"/>
    <w:rsid w:val="00772725"/>
    <w:rsid w:val="00773EB7"/>
    <w:rsid w:val="007751AA"/>
    <w:rsid w:val="00777AD7"/>
    <w:rsid w:val="007912CE"/>
    <w:rsid w:val="00793D8D"/>
    <w:rsid w:val="0079451D"/>
    <w:rsid w:val="007A04C8"/>
    <w:rsid w:val="007A3102"/>
    <w:rsid w:val="007A3B30"/>
    <w:rsid w:val="007A3FC0"/>
    <w:rsid w:val="007A49BA"/>
    <w:rsid w:val="007A609F"/>
    <w:rsid w:val="007A7484"/>
    <w:rsid w:val="007B57A1"/>
    <w:rsid w:val="007B7535"/>
    <w:rsid w:val="007C0D3D"/>
    <w:rsid w:val="007C2A08"/>
    <w:rsid w:val="007C60D8"/>
    <w:rsid w:val="007C7CA6"/>
    <w:rsid w:val="007D0AC6"/>
    <w:rsid w:val="007D16EC"/>
    <w:rsid w:val="007D2077"/>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479F1"/>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00CF"/>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71DBC"/>
    <w:rsid w:val="00981036"/>
    <w:rsid w:val="00981E5F"/>
    <w:rsid w:val="00983846"/>
    <w:rsid w:val="00990CC8"/>
    <w:rsid w:val="0099227E"/>
    <w:rsid w:val="009949C5"/>
    <w:rsid w:val="009A19B2"/>
    <w:rsid w:val="009B3EC0"/>
    <w:rsid w:val="009B5FE8"/>
    <w:rsid w:val="009B62B1"/>
    <w:rsid w:val="009B76C2"/>
    <w:rsid w:val="009C080D"/>
    <w:rsid w:val="009C5293"/>
    <w:rsid w:val="009D117C"/>
    <w:rsid w:val="009D41DF"/>
    <w:rsid w:val="009D709E"/>
    <w:rsid w:val="009E0249"/>
    <w:rsid w:val="009E055A"/>
    <w:rsid w:val="009E0F0F"/>
    <w:rsid w:val="009E36AC"/>
    <w:rsid w:val="009E4FB4"/>
    <w:rsid w:val="009E5694"/>
    <w:rsid w:val="009E585B"/>
    <w:rsid w:val="009F040E"/>
    <w:rsid w:val="009F17C1"/>
    <w:rsid w:val="00A01765"/>
    <w:rsid w:val="00A02DD3"/>
    <w:rsid w:val="00A04D6C"/>
    <w:rsid w:val="00A05622"/>
    <w:rsid w:val="00A1136A"/>
    <w:rsid w:val="00A16250"/>
    <w:rsid w:val="00A17296"/>
    <w:rsid w:val="00A17D28"/>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5E07"/>
    <w:rsid w:val="00A77E76"/>
    <w:rsid w:val="00A80090"/>
    <w:rsid w:val="00A85A64"/>
    <w:rsid w:val="00A8786D"/>
    <w:rsid w:val="00A93118"/>
    <w:rsid w:val="00A969EC"/>
    <w:rsid w:val="00AA3EC5"/>
    <w:rsid w:val="00AA48F5"/>
    <w:rsid w:val="00AA4B39"/>
    <w:rsid w:val="00AA512B"/>
    <w:rsid w:val="00AA608B"/>
    <w:rsid w:val="00AA77C0"/>
    <w:rsid w:val="00AB1CD7"/>
    <w:rsid w:val="00AB1F5C"/>
    <w:rsid w:val="00AB3F42"/>
    <w:rsid w:val="00AB4311"/>
    <w:rsid w:val="00AB49DA"/>
    <w:rsid w:val="00AB59A7"/>
    <w:rsid w:val="00AB68F7"/>
    <w:rsid w:val="00AC077B"/>
    <w:rsid w:val="00AC0C82"/>
    <w:rsid w:val="00AC1F08"/>
    <w:rsid w:val="00AC60ED"/>
    <w:rsid w:val="00AD564C"/>
    <w:rsid w:val="00AD7639"/>
    <w:rsid w:val="00AE2855"/>
    <w:rsid w:val="00AE28A3"/>
    <w:rsid w:val="00AE3182"/>
    <w:rsid w:val="00AE43A3"/>
    <w:rsid w:val="00AF095A"/>
    <w:rsid w:val="00AF1119"/>
    <w:rsid w:val="00AF409A"/>
    <w:rsid w:val="00AF59C3"/>
    <w:rsid w:val="00B00992"/>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6B12"/>
    <w:rsid w:val="00B570B0"/>
    <w:rsid w:val="00B57714"/>
    <w:rsid w:val="00B61620"/>
    <w:rsid w:val="00B64061"/>
    <w:rsid w:val="00B65BB6"/>
    <w:rsid w:val="00B7048C"/>
    <w:rsid w:val="00B71D8A"/>
    <w:rsid w:val="00B72C89"/>
    <w:rsid w:val="00B73F7D"/>
    <w:rsid w:val="00B743B9"/>
    <w:rsid w:val="00B74656"/>
    <w:rsid w:val="00B768D7"/>
    <w:rsid w:val="00B778A3"/>
    <w:rsid w:val="00B809F3"/>
    <w:rsid w:val="00B85932"/>
    <w:rsid w:val="00B8724B"/>
    <w:rsid w:val="00B87588"/>
    <w:rsid w:val="00B904AB"/>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2DB9"/>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2F0A"/>
    <w:rsid w:val="00C2325B"/>
    <w:rsid w:val="00C25B1C"/>
    <w:rsid w:val="00C26299"/>
    <w:rsid w:val="00C311E4"/>
    <w:rsid w:val="00C322BB"/>
    <w:rsid w:val="00C33540"/>
    <w:rsid w:val="00C34FF6"/>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1B75"/>
    <w:rsid w:val="00CA5D84"/>
    <w:rsid w:val="00CC1960"/>
    <w:rsid w:val="00CD357E"/>
    <w:rsid w:val="00CE1CF3"/>
    <w:rsid w:val="00CE70F3"/>
    <w:rsid w:val="00CE7659"/>
    <w:rsid w:val="00CF09CC"/>
    <w:rsid w:val="00CF0E18"/>
    <w:rsid w:val="00CF29A4"/>
    <w:rsid w:val="00CF2F2E"/>
    <w:rsid w:val="00CF624D"/>
    <w:rsid w:val="00CF6E34"/>
    <w:rsid w:val="00D03226"/>
    <w:rsid w:val="00D066D9"/>
    <w:rsid w:val="00D076EF"/>
    <w:rsid w:val="00D108C5"/>
    <w:rsid w:val="00D10D7A"/>
    <w:rsid w:val="00D1187F"/>
    <w:rsid w:val="00D11C2D"/>
    <w:rsid w:val="00D1618D"/>
    <w:rsid w:val="00D167B1"/>
    <w:rsid w:val="00D16D1B"/>
    <w:rsid w:val="00D21F66"/>
    <w:rsid w:val="00D24B66"/>
    <w:rsid w:val="00D24C22"/>
    <w:rsid w:val="00D31492"/>
    <w:rsid w:val="00D32051"/>
    <w:rsid w:val="00D3478B"/>
    <w:rsid w:val="00D35E12"/>
    <w:rsid w:val="00D413DD"/>
    <w:rsid w:val="00D4189D"/>
    <w:rsid w:val="00D41FDA"/>
    <w:rsid w:val="00D424E3"/>
    <w:rsid w:val="00D42604"/>
    <w:rsid w:val="00D43436"/>
    <w:rsid w:val="00D4389A"/>
    <w:rsid w:val="00D4436A"/>
    <w:rsid w:val="00D45829"/>
    <w:rsid w:val="00D45DEF"/>
    <w:rsid w:val="00D45FB7"/>
    <w:rsid w:val="00D46347"/>
    <w:rsid w:val="00D46954"/>
    <w:rsid w:val="00D51E72"/>
    <w:rsid w:val="00D523AE"/>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A766C"/>
    <w:rsid w:val="00DB05EC"/>
    <w:rsid w:val="00DB166E"/>
    <w:rsid w:val="00DB3D8C"/>
    <w:rsid w:val="00DB43B8"/>
    <w:rsid w:val="00DB6557"/>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18D4"/>
    <w:rsid w:val="00E339EE"/>
    <w:rsid w:val="00E3557A"/>
    <w:rsid w:val="00E4014C"/>
    <w:rsid w:val="00E401FC"/>
    <w:rsid w:val="00E42D1B"/>
    <w:rsid w:val="00E43AE8"/>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714"/>
    <w:rsid w:val="00E91546"/>
    <w:rsid w:val="00E91678"/>
    <w:rsid w:val="00E9206E"/>
    <w:rsid w:val="00E93438"/>
    <w:rsid w:val="00E93F64"/>
    <w:rsid w:val="00E96737"/>
    <w:rsid w:val="00EA0668"/>
    <w:rsid w:val="00EA0DE2"/>
    <w:rsid w:val="00EA127F"/>
    <w:rsid w:val="00EA1F53"/>
    <w:rsid w:val="00EA4376"/>
    <w:rsid w:val="00EA44E0"/>
    <w:rsid w:val="00EA70DC"/>
    <w:rsid w:val="00EB01FF"/>
    <w:rsid w:val="00EB06C6"/>
    <w:rsid w:val="00EB1B47"/>
    <w:rsid w:val="00EB46E1"/>
    <w:rsid w:val="00EB7BD6"/>
    <w:rsid w:val="00EC14A7"/>
    <w:rsid w:val="00EC20FD"/>
    <w:rsid w:val="00EC2EF8"/>
    <w:rsid w:val="00EC3DAC"/>
    <w:rsid w:val="00EC42FF"/>
    <w:rsid w:val="00EC5A73"/>
    <w:rsid w:val="00ED3B7C"/>
    <w:rsid w:val="00ED3D0C"/>
    <w:rsid w:val="00ED4AEF"/>
    <w:rsid w:val="00ED570E"/>
    <w:rsid w:val="00ED593B"/>
    <w:rsid w:val="00ED5CFE"/>
    <w:rsid w:val="00EE005A"/>
    <w:rsid w:val="00EE05CF"/>
    <w:rsid w:val="00EE10AE"/>
    <w:rsid w:val="00EE2DA2"/>
    <w:rsid w:val="00EE4290"/>
    <w:rsid w:val="00EE589E"/>
    <w:rsid w:val="00EE76D0"/>
    <w:rsid w:val="00EE7C89"/>
    <w:rsid w:val="00EF1185"/>
    <w:rsid w:val="00EF1B92"/>
    <w:rsid w:val="00EF754D"/>
    <w:rsid w:val="00F027E9"/>
    <w:rsid w:val="00F0775E"/>
    <w:rsid w:val="00F15F69"/>
    <w:rsid w:val="00F1612D"/>
    <w:rsid w:val="00F173DD"/>
    <w:rsid w:val="00F21119"/>
    <w:rsid w:val="00F214B9"/>
    <w:rsid w:val="00F25164"/>
    <w:rsid w:val="00F252DF"/>
    <w:rsid w:val="00F267D6"/>
    <w:rsid w:val="00F277D3"/>
    <w:rsid w:val="00F30997"/>
    <w:rsid w:val="00F32896"/>
    <w:rsid w:val="00F33C08"/>
    <w:rsid w:val="00F34007"/>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0D64"/>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763A"/>
    <w:rsid w:val="00FB79C0"/>
    <w:rsid w:val="00FC2EB8"/>
    <w:rsid w:val="00FC5C43"/>
    <w:rsid w:val="00FD091D"/>
    <w:rsid w:val="00FD1598"/>
    <w:rsid w:val="00FD576E"/>
    <w:rsid w:val="00FD596B"/>
    <w:rsid w:val="00FE58CC"/>
    <w:rsid w:val="00FE75A9"/>
    <w:rsid w:val="00FF058D"/>
    <w:rsid w:val="00FF196B"/>
    <w:rsid w:val="00FF1D8E"/>
    <w:rsid w:val="00FF2440"/>
    <w:rsid w:val="00FF322C"/>
    <w:rsid w:val="00FF7745"/>
    <w:rsid w:val="00FF7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367E0B"/>
    <w:rPr>
      <w:rFonts w:ascii="Arial-BoldMT" w:hAnsi="Arial-BoldMT" w:hint="default"/>
      <w:b/>
      <w:bCs/>
      <w:i w:val="0"/>
      <w:iCs w:val="0"/>
      <w:color w:val="000064"/>
      <w:sz w:val="16"/>
      <w:szCs w:val="16"/>
    </w:rPr>
  </w:style>
  <w:style w:type="character" w:customStyle="1" w:styleId="html-italic">
    <w:name w:val="html-italic"/>
    <w:basedOn w:val="DefaultParagraphFont"/>
    <w:rsid w:val="003A730A"/>
  </w:style>
  <w:style w:type="character" w:customStyle="1" w:styleId="cited-contentcbycitationarticle-contributors">
    <w:name w:val="cited-content_cbycitation_article-contributors"/>
    <w:basedOn w:val="DefaultParagraphFont"/>
    <w:rsid w:val="00B74656"/>
  </w:style>
  <w:style w:type="character" w:customStyle="1" w:styleId="cited-contentcbycitationarticle-title">
    <w:name w:val="cited-content_cbycitation_article-title"/>
    <w:basedOn w:val="DefaultParagraphFont"/>
    <w:rsid w:val="00B74656"/>
  </w:style>
  <w:style w:type="character" w:customStyle="1" w:styleId="referencessource">
    <w:name w:val="references__source"/>
    <w:basedOn w:val="DefaultParagraphFont"/>
    <w:rsid w:val="00B74656"/>
  </w:style>
  <w:style w:type="character" w:customStyle="1" w:styleId="nlmyear">
    <w:name w:val="nlm_year"/>
    <w:basedOn w:val="DefaultParagraphFont"/>
    <w:rsid w:val="00B74656"/>
  </w:style>
  <w:style w:type="character" w:customStyle="1" w:styleId="hlfld-contribauthor">
    <w:name w:val="hlfld-contribauthor"/>
    <w:basedOn w:val="DefaultParagraphFont"/>
    <w:rsid w:val="00B74656"/>
  </w:style>
  <w:style w:type="character" w:customStyle="1" w:styleId="seriestitle">
    <w:name w:val="seriestitle"/>
    <w:basedOn w:val="DefaultParagraphFont"/>
    <w:rsid w:val="00B74656"/>
  </w:style>
  <w:style w:type="character" w:customStyle="1" w:styleId="doi">
    <w:name w:val="doi"/>
    <w:basedOn w:val="DefaultParagraphFont"/>
    <w:rsid w:val="00B74656"/>
  </w:style>
  <w:style w:type="character" w:customStyle="1" w:styleId="volume">
    <w:name w:val="volume"/>
    <w:basedOn w:val="DefaultParagraphFont"/>
    <w:rsid w:val="00B74656"/>
  </w:style>
  <w:style w:type="character" w:customStyle="1" w:styleId="issue">
    <w:name w:val="issue"/>
    <w:basedOn w:val="DefaultParagraphFont"/>
    <w:rsid w:val="00B74656"/>
  </w:style>
  <w:style w:type="character" w:customStyle="1" w:styleId="page-range">
    <w:name w:val="page-range"/>
    <w:basedOn w:val="DefaultParagraphFont"/>
    <w:rsid w:val="00B74656"/>
  </w:style>
  <w:style w:type="character" w:customStyle="1" w:styleId="pub-date">
    <w:name w:val="pub-date"/>
    <w:basedOn w:val="DefaultParagraphFont"/>
    <w:rsid w:val="00B74656"/>
  </w:style>
  <w:style w:type="character" w:customStyle="1" w:styleId="authors">
    <w:name w:val="authors"/>
    <w:basedOn w:val="DefaultParagraphFont"/>
    <w:rsid w:val="00B74656"/>
  </w:style>
  <w:style w:type="character" w:customStyle="1" w:styleId="date">
    <w:name w:val="date"/>
    <w:basedOn w:val="DefaultParagraphFont"/>
    <w:rsid w:val="00B74656"/>
  </w:style>
  <w:style w:type="character" w:customStyle="1" w:styleId="arttitle">
    <w:name w:val="art_title"/>
    <w:basedOn w:val="DefaultParagraphFont"/>
    <w:rsid w:val="00B74656"/>
  </w:style>
  <w:style w:type="character" w:customStyle="1" w:styleId="serialtitle">
    <w:name w:val="serial_title"/>
    <w:basedOn w:val="DefaultParagraphFont"/>
    <w:rsid w:val="00B74656"/>
  </w:style>
  <w:style w:type="character" w:customStyle="1" w:styleId="volumeissue">
    <w:name w:val="volume_issue"/>
    <w:basedOn w:val="DefaultParagraphFont"/>
    <w:rsid w:val="00B74656"/>
  </w:style>
  <w:style w:type="character" w:customStyle="1" w:styleId="pagerange">
    <w:name w:val="page_range"/>
    <w:basedOn w:val="DefaultParagraphFont"/>
    <w:rsid w:val="00B74656"/>
  </w:style>
  <w:style w:type="character" w:customStyle="1" w:styleId="doilink">
    <w:name w:val="doi_link"/>
    <w:basedOn w:val="DefaultParagraphFont"/>
    <w:rsid w:val="00B746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356853748">
      <w:bodyDiv w:val="1"/>
      <w:marLeft w:val="0"/>
      <w:marRight w:val="0"/>
      <w:marTop w:val="0"/>
      <w:marBottom w:val="0"/>
      <w:divBdr>
        <w:top w:val="none" w:sz="0" w:space="0" w:color="auto"/>
        <w:left w:val="none" w:sz="0" w:space="0" w:color="auto"/>
        <w:bottom w:val="none" w:sz="0" w:space="0" w:color="auto"/>
        <w:right w:val="none" w:sz="0" w:space="0" w:color="auto"/>
      </w:divBdr>
      <w:divsChild>
        <w:div w:id="1697972248">
          <w:marLeft w:val="547"/>
          <w:marRight w:val="0"/>
          <w:marTop w:val="106"/>
          <w:marBottom w:val="0"/>
          <w:divBdr>
            <w:top w:val="none" w:sz="0" w:space="0" w:color="auto"/>
            <w:left w:val="none" w:sz="0" w:space="0" w:color="auto"/>
            <w:bottom w:val="none" w:sz="0" w:space="0" w:color="auto"/>
            <w:right w:val="none" w:sz="0" w:space="0" w:color="auto"/>
          </w:divBdr>
        </w:div>
        <w:div w:id="434447880">
          <w:marLeft w:val="547"/>
          <w:marRight w:val="0"/>
          <w:marTop w:val="106"/>
          <w:marBottom w:val="0"/>
          <w:divBdr>
            <w:top w:val="none" w:sz="0" w:space="0" w:color="auto"/>
            <w:left w:val="none" w:sz="0" w:space="0" w:color="auto"/>
            <w:bottom w:val="none" w:sz="0" w:space="0" w:color="auto"/>
            <w:right w:val="none" w:sz="0" w:space="0" w:color="auto"/>
          </w:divBdr>
        </w:div>
      </w:divsChild>
    </w:div>
    <w:div w:id="415639831">
      <w:bodyDiv w:val="1"/>
      <w:marLeft w:val="0"/>
      <w:marRight w:val="0"/>
      <w:marTop w:val="0"/>
      <w:marBottom w:val="0"/>
      <w:divBdr>
        <w:top w:val="none" w:sz="0" w:space="0" w:color="auto"/>
        <w:left w:val="none" w:sz="0" w:space="0" w:color="auto"/>
        <w:bottom w:val="none" w:sz="0" w:space="0" w:color="auto"/>
        <w:right w:val="none" w:sz="0" w:space="0" w:color="auto"/>
      </w:divBdr>
      <w:divsChild>
        <w:div w:id="1427918717">
          <w:marLeft w:val="0"/>
          <w:marRight w:val="0"/>
          <w:marTop w:val="166"/>
          <w:marBottom w:val="166"/>
          <w:divBdr>
            <w:top w:val="none" w:sz="0" w:space="0" w:color="auto"/>
            <w:left w:val="none" w:sz="0" w:space="0" w:color="auto"/>
            <w:bottom w:val="none" w:sz="0" w:space="0" w:color="auto"/>
            <w:right w:val="none" w:sz="0" w:space="0" w:color="auto"/>
          </w:divBdr>
          <w:divsChild>
            <w:div w:id="54521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34746726">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99643959">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59946836">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journal/00018686" TargetMode="External"/><Relationship Id="rId13" Type="http://schemas.openxmlformats.org/officeDocument/2006/relationships/hyperlink" Target="https://www.ncbi.nlm.nih.gov/pubmed/?term=Enriquez%20GG%5BAuthor%5D&amp;cauthor=true&amp;cauthor_uid=2363042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sciencedirect.com/science/journal/00223549" TargetMode="External"/><Relationship Id="rId17" Type="http://schemas.openxmlformats.org/officeDocument/2006/relationships/hyperlink" Target="https://www.ncbi.nlm.nih.gov/pmc/articles/PMC362637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cbi.nlm.nih.gov/pubmed/?term=Do%20DP%5BAuthor%5D&amp;cauthor=true&amp;cauthor_uid=2363042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abs/pii/S002235491730704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cbi.nlm.nih.gov/pubmed/?term=D%26%23x02019%3BSouza%20MJ%5BAuthor%5D&amp;cauthor=true&amp;cauthor_uid=23630421" TargetMode="External"/><Relationship Id="rId23" Type="http://schemas.openxmlformats.org/officeDocument/2006/relationships/footer" Target="footer3.xml"/><Relationship Id="rId10" Type="http://schemas.openxmlformats.org/officeDocument/2006/relationships/hyperlink" Target="https://www.sciencedirect.com/science/article/abs/pii/S0022354917307049"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ciencedirect.com/science/article/abs/pii/S0022354917307049" TargetMode="External"/><Relationship Id="rId14" Type="http://schemas.openxmlformats.org/officeDocument/2006/relationships/hyperlink" Target="https://www.ncbi.nlm.nih.gov/pubmed/?term=Rizvi%20SA%5BAuthor%5D&amp;cauthor=true&amp;cauthor_uid=23630421" TargetMode="External"/><Relationship Id="rId22" Type="http://schemas.openxmlformats.org/officeDocument/2006/relationships/header" Target="header3.xml"/><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E34E8-D08D-4AD6-B155-1E1D4093B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2131</Words>
  <Characters>12153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14256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Pharmacy 24</cp:lastModifiedBy>
  <cp:revision>2</cp:revision>
  <cp:lastPrinted>2004-12-30T03:27:00Z</cp:lastPrinted>
  <dcterms:created xsi:type="dcterms:W3CDTF">2020-06-01T20:20:00Z</dcterms:created>
  <dcterms:modified xsi:type="dcterms:W3CDTF">2020-06-01T20:20:00Z</dcterms:modified>
</cp:coreProperties>
</file>