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997" w:rsidRPr="003A5997" w:rsidRDefault="003A5997" w:rsidP="003A5997">
      <w:pPr>
        <w:spacing w:line="360" w:lineRule="auto"/>
        <w:jc w:val="center"/>
        <w:rPr>
          <w:b/>
          <w:sz w:val="32"/>
          <w:szCs w:val="32"/>
        </w:rPr>
      </w:pPr>
      <w:r w:rsidRPr="003A5997">
        <w:rPr>
          <w:b/>
          <w:sz w:val="32"/>
          <w:szCs w:val="32"/>
        </w:rPr>
        <w:t>The Correlation between Protein Intake and Daily Activities of Th</w:t>
      </w:r>
      <w:r w:rsidR="00CA404B">
        <w:rPr>
          <w:b/>
          <w:sz w:val="32"/>
          <w:szCs w:val="32"/>
        </w:rPr>
        <w:t xml:space="preserve">ird Trimester Pregnant Women </w:t>
      </w:r>
      <w:proofErr w:type="gramStart"/>
      <w:r w:rsidR="00CA404B">
        <w:rPr>
          <w:b/>
          <w:sz w:val="32"/>
          <w:szCs w:val="32"/>
        </w:rPr>
        <w:t>With</w:t>
      </w:r>
      <w:proofErr w:type="gramEnd"/>
      <w:r w:rsidR="00197A95">
        <w:rPr>
          <w:b/>
          <w:sz w:val="32"/>
          <w:szCs w:val="32"/>
        </w:rPr>
        <w:t xml:space="preserve"> </w:t>
      </w:r>
      <w:r w:rsidRPr="003A5997">
        <w:rPr>
          <w:b/>
          <w:sz w:val="32"/>
          <w:szCs w:val="32"/>
        </w:rPr>
        <w:t>Infant Birth Weight</w:t>
      </w:r>
    </w:p>
    <w:p w:rsidR="00904D6D" w:rsidRPr="003D5B84" w:rsidRDefault="00904D6D" w:rsidP="00904D6D">
      <w:pPr>
        <w:jc w:val="center"/>
        <w:rPr>
          <w:b/>
          <w:bCs/>
        </w:rPr>
      </w:pPr>
    </w:p>
    <w:p w:rsidR="00250A66" w:rsidRPr="003D5B84" w:rsidRDefault="00250A66" w:rsidP="00904D6D">
      <w:pPr>
        <w:jc w:val="center"/>
        <w:rPr>
          <w:b/>
          <w:bCs/>
        </w:rPr>
      </w:pPr>
    </w:p>
    <w:p w:rsidR="00904D6D" w:rsidRPr="003A5997" w:rsidRDefault="003A5997" w:rsidP="003A5997">
      <w:pPr>
        <w:jc w:val="center"/>
      </w:pPr>
      <w:proofErr w:type="spellStart"/>
      <w:r w:rsidRPr="003A5997">
        <w:rPr>
          <w:b/>
        </w:rPr>
        <w:t>RossaKurnia</w:t>
      </w:r>
      <w:proofErr w:type="spellEnd"/>
      <w:r w:rsidRPr="003A5997">
        <w:rPr>
          <w:b/>
        </w:rPr>
        <w:t xml:space="preserve"> Ethasari</w:t>
      </w:r>
      <w:r w:rsidRPr="003A5997">
        <w:rPr>
          <w:b/>
          <w:vertAlign w:val="superscript"/>
        </w:rPr>
        <w:t>1</w:t>
      </w:r>
      <w:r w:rsidRPr="003A5997">
        <w:rPr>
          <w:b/>
        </w:rPr>
        <w:t xml:space="preserve"> </w:t>
      </w:r>
      <w:proofErr w:type="spellStart"/>
      <w:r w:rsidRPr="003A5997">
        <w:rPr>
          <w:b/>
        </w:rPr>
        <w:t>Sapja</w:t>
      </w:r>
      <w:proofErr w:type="spellEnd"/>
      <w:r w:rsidRPr="003A5997">
        <w:rPr>
          <w:b/>
        </w:rPr>
        <w:t xml:space="preserve"> Anantanyu</w:t>
      </w:r>
      <w:r w:rsidRPr="003A5997">
        <w:rPr>
          <w:b/>
          <w:vertAlign w:val="superscript"/>
        </w:rPr>
        <w:t>2</w:t>
      </w:r>
      <w:r w:rsidRPr="003A5997">
        <w:rPr>
          <w:b/>
        </w:rPr>
        <w:t xml:space="preserve"> Kusnandar</w:t>
      </w:r>
      <w:r w:rsidRPr="003A5997">
        <w:rPr>
          <w:b/>
          <w:vertAlign w:val="superscript"/>
        </w:rPr>
        <w:t>3</w:t>
      </w:r>
    </w:p>
    <w:p w:rsidR="00A17296" w:rsidRDefault="00530415" w:rsidP="00E2599A">
      <w:pPr>
        <w:jc w:val="center"/>
        <w:rPr>
          <w:sz w:val="18"/>
          <w:szCs w:val="18"/>
        </w:rPr>
      </w:pPr>
      <w:proofErr w:type="gramStart"/>
      <w:r w:rsidRPr="003A5997">
        <w:rPr>
          <w:sz w:val="18"/>
          <w:szCs w:val="18"/>
          <w:vertAlign w:val="superscript"/>
        </w:rPr>
        <w:t>1</w:t>
      </w:r>
      <w:r w:rsidR="003A5997" w:rsidRPr="003A5997">
        <w:rPr>
          <w:sz w:val="18"/>
          <w:szCs w:val="18"/>
        </w:rPr>
        <w:t xml:space="preserve"> </w:t>
      </w:r>
      <w:r w:rsidR="003A5997">
        <w:rPr>
          <w:sz w:val="18"/>
          <w:szCs w:val="18"/>
        </w:rPr>
        <w:t>Human Nutrition</w:t>
      </w:r>
      <w:proofErr w:type="gramEnd"/>
      <w:r w:rsidR="003A5997">
        <w:rPr>
          <w:sz w:val="18"/>
          <w:szCs w:val="18"/>
        </w:rPr>
        <w:t xml:space="preserve">, Nutrition Science, </w:t>
      </w:r>
      <w:proofErr w:type="spellStart"/>
      <w:r w:rsidR="003A5997">
        <w:rPr>
          <w:sz w:val="18"/>
          <w:szCs w:val="18"/>
        </w:rPr>
        <w:t>Pascasarjana</w:t>
      </w:r>
      <w:proofErr w:type="spellEnd"/>
      <w:r w:rsidR="003A5997">
        <w:rPr>
          <w:sz w:val="18"/>
          <w:szCs w:val="18"/>
        </w:rPr>
        <w:t xml:space="preserve"> </w:t>
      </w:r>
      <w:proofErr w:type="spellStart"/>
      <w:r w:rsidR="003A5997">
        <w:rPr>
          <w:sz w:val="18"/>
          <w:szCs w:val="18"/>
        </w:rPr>
        <w:t>Universitas</w:t>
      </w:r>
      <w:proofErr w:type="spellEnd"/>
      <w:r w:rsidR="003A5997">
        <w:rPr>
          <w:sz w:val="18"/>
          <w:szCs w:val="18"/>
        </w:rPr>
        <w:t xml:space="preserve"> </w:t>
      </w:r>
      <w:proofErr w:type="spellStart"/>
      <w:r w:rsidR="003A5997">
        <w:rPr>
          <w:sz w:val="18"/>
          <w:szCs w:val="18"/>
        </w:rPr>
        <w:t>Sebelas</w:t>
      </w:r>
      <w:proofErr w:type="spellEnd"/>
      <w:r w:rsidR="003A5997">
        <w:rPr>
          <w:sz w:val="18"/>
          <w:szCs w:val="18"/>
        </w:rPr>
        <w:t xml:space="preserve"> </w:t>
      </w:r>
      <w:proofErr w:type="spellStart"/>
      <w:r w:rsidR="003A5997">
        <w:rPr>
          <w:sz w:val="18"/>
          <w:szCs w:val="18"/>
        </w:rPr>
        <w:t>Maret</w:t>
      </w:r>
      <w:proofErr w:type="spellEnd"/>
      <w:r w:rsidR="003A5997" w:rsidRPr="003A5997">
        <w:rPr>
          <w:sz w:val="18"/>
          <w:szCs w:val="18"/>
        </w:rPr>
        <w:t>, Surakarta</w:t>
      </w:r>
      <w:r w:rsidR="003A5997">
        <w:rPr>
          <w:sz w:val="18"/>
          <w:szCs w:val="18"/>
        </w:rPr>
        <w:t>,</w:t>
      </w:r>
      <w:r w:rsidR="003A5997" w:rsidRPr="003A5997">
        <w:rPr>
          <w:sz w:val="18"/>
          <w:szCs w:val="18"/>
        </w:rPr>
        <w:t xml:space="preserve"> Indonesia</w:t>
      </w:r>
      <w:r w:rsidR="00E2599A" w:rsidRPr="003A5997">
        <w:rPr>
          <w:sz w:val="18"/>
          <w:szCs w:val="18"/>
        </w:rPr>
        <w:t xml:space="preserve"> </w:t>
      </w:r>
    </w:p>
    <w:p w:rsidR="00904D6D" w:rsidRDefault="00530415" w:rsidP="00E2599A">
      <w:pPr>
        <w:jc w:val="center"/>
        <w:rPr>
          <w:sz w:val="18"/>
          <w:szCs w:val="18"/>
        </w:rPr>
      </w:pPr>
      <w:r w:rsidRPr="003A5997">
        <w:rPr>
          <w:sz w:val="18"/>
          <w:szCs w:val="18"/>
          <w:vertAlign w:val="superscript"/>
        </w:rPr>
        <w:t>2</w:t>
      </w:r>
      <w:r w:rsidR="003A5997" w:rsidRPr="003A5997">
        <w:rPr>
          <w:sz w:val="18"/>
          <w:szCs w:val="18"/>
        </w:rPr>
        <w:t>Department of counseling section, Faculty of Agriculture, Surakarta</w:t>
      </w:r>
      <w:r w:rsidR="003A5997">
        <w:rPr>
          <w:sz w:val="18"/>
          <w:szCs w:val="18"/>
        </w:rPr>
        <w:t>, Indonesia</w:t>
      </w:r>
    </w:p>
    <w:p w:rsidR="003A5997" w:rsidRPr="003A5997" w:rsidRDefault="003A5997" w:rsidP="00E2599A">
      <w:pPr>
        <w:jc w:val="center"/>
        <w:rPr>
          <w:sz w:val="18"/>
          <w:szCs w:val="18"/>
        </w:rPr>
      </w:pPr>
      <w:r w:rsidRPr="003A5997">
        <w:rPr>
          <w:sz w:val="18"/>
          <w:szCs w:val="18"/>
          <w:vertAlign w:val="superscript"/>
        </w:rPr>
        <w:t>3</w:t>
      </w:r>
      <w:r w:rsidRPr="003A5997">
        <w:rPr>
          <w:sz w:val="18"/>
          <w:szCs w:val="18"/>
          <w:lang w:val="id-ID" w:eastAsia="id-ID"/>
        </w:rPr>
        <w:t>De</w:t>
      </w:r>
      <w:r w:rsidRPr="003A5997">
        <w:rPr>
          <w:sz w:val="18"/>
          <w:szCs w:val="18"/>
          <w:lang w:eastAsia="id-ID"/>
        </w:rPr>
        <w:t>part</w:t>
      </w:r>
      <w:r w:rsidRPr="003A5997">
        <w:rPr>
          <w:sz w:val="18"/>
          <w:szCs w:val="18"/>
          <w:lang w:val="id-ID" w:eastAsia="id-ID"/>
        </w:rPr>
        <w:t>ment</w:t>
      </w:r>
      <w:r w:rsidRPr="003A5997">
        <w:rPr>
          <w:sz w:val="18"/>
          <w:szCs w:val="18"/>
          <w:lang w:eastAsia="id-ID"/>
        </w:rPr>
        <w:t xml:space="preserve"> of agribusiness management</w:t>
      </w:r>
      <w:r w:rsidRPr="003A5997">
        <w:rPr>
          <w:sz w:val="18"/>
          <w:szCs w:val="18"/>
          <w:lang w:val="id-ID" w:eastAsia="id-ID"/>
        </w:rPr>
        <w:t xml:space="preserve">, </w:t>
      </w:r>
      <w:r w:rsidRPr="003A5997">
        <w:rPr>
          <w:sz w:val="18"/>
          <w:szCs w:val="18"/>
        </w:rPr>
        <w:t>Faculty of Agricultu</w:t>
      </w:r>
      <w:r>
        <w:rPr>
          <w:sz w:val="18"/>
          <w:szCs w:val="18"/>
        </w:rPr>
        <w:t>re, Surakarta, Indonesia</w:t>
      </w:r>
    </w:p>
    <w:p w:rsidR="00904D6D" w:rsidRDefault="00904D6D" w:rsidP="0088233C">
      <w:pPr>
        <w:jc w:val="center"/>
      </w:pPr>
    </w:p>
    <w:p w:rsidR="00C07BEF" w:rsidRDefault="00C07BEF" w:rsidP="0088233C">
      <w:pPr>
        <w:jc w:val="center"/>
      </w:pPr>
    </w:p>
    <w:tbl>
      <w:tblPr>
        <w:tblStyle w:val="TableGrid"/>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p>
          <w:p w:rsidR="00941203" w:rsidRDefault="00941203" w:rsidP="00957C11">
            <w:pPr>
              <w:jc w:val="both"/>
            </w:pPr>
            <w:r>
              <w:t xml:space="preserve">Revised </w:t>
            </w:r>
          </w:p>
          <w:p w:rsidR="00941203" w:rsidRDefault="00941203" w:rsidP="00957C11">
            <w:pPr>
              <w:jc w:val="both"/>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CA404B" w:rsidRPr="00327C02" w:rsidRDefault="00CA404B" w:rsidP="00CA404B">
            <w:pPr>
              <w:jc w:val="both"/>
              <w:rPr>
                <w:sz w:val="18"/>
                <w:szCs w:val="18"/>
              </w:rPr>
            </w:pPr>
            <w:proofErr w:type="spellStart"/>
            <w:r w:rsidRPr="00327C02">
              <w:rPr>
                <w:b/>
                <w:sz w:val="18"/>
                <w:szCs w:val="18"/>
              </w:rPr>
              <w:t>Background:</w:t>
            </w:r>
            <w:r w:rsidRPr="00327C02">
              <w:rPr>
                <w:sz w:val="18"/>
                <w:szCs w:val="18"/>
              </w:rPr>
              <w:t>Pregnancy</w:t>
            </w:r>
            <w:proofErr w:type="spellEnd"/>
            <w:r w:rsidRPr="00327C02">
              <w:rPr>
                <w:sz w:val="18"/>
                <w:szCs w:val="18"/>
              </w:rPr>
              <w:t xml:space="preserve"> is</w:t>
            </w:r>
            <w:r>
              <w:rPr>
                <w:sz w:val="18"/>
                <w:szCs w:val="18"/>
              </w:rPr>
              <w:t xml:space="preserve"> a crucial period time of </w:t>
            </w:r>
            <w:proofErr w:type="spellStart"/>
            <w:r>
              <w:rPr>
                <w:sz w:val="18"/>
                <w:szCs w:val="18"/>
              </w:rPr>
              <w:t>life.</w:t>
            </w:r>
            <w:r w:rsidRPr="00327C02">
              <w:rPr>
                <w:sz w:val="18"/>
                <w:szCs w:val="18"/>
              </w:rPr>
              <w:t>One</w:t>
            </w:r>
            <w:proofErr w:type="spellEnd"/>
            <w:r w:rsidRPr="00327C02">
              <w:rPr>
                <w:sz w:val="18"/>
                <w:szCs w:val="18"/>
              </w:rPr>
              <w:t xml:space="preserve"> of the contributing factors in pregnancy is mother’s nutritional need, one of which is protein </w:t>
            </w:r>
            <w:proofErr w:type="spellStart"/>
            <w:r w:rsidRPr="00327C02">
              <w:rPr>
                <w:sz w:val="18"/>
                <w:szCs w:val="18"/>
              </w:rPr>
              <w:t>intake.A</w:t>
            </w:r>
            <w:proofErr w:type="spellEnd"/>
            <w:r w:rsidRPr="00327C02">
              <w:rPr>
                <w:sz w:val="18"/>
                <w:szCs w:val="18"/>
              </w:rPr>
              <w:t xml:space="preserve"> pregnant woman’s protein need must be fulfilled for the </w:t>
            </w:r>
            <w:r>
              <w:rPr>
                <w:sz w:val="18"/>
                <w:szCs w:val="18"/>
              </w:rPr>
              <w:t xml:space="preserve">health of both mother and </w:t>
            </w:r>
            <w:proofErr w:type="spellStart"/>
            <w:r>
              <w:rPr>
                <w:sz w:val="18"/>
                <w:szCs w:val="18"/>
              </w:rPr>
              <w:t>baby.</w:t>
            </w:r>
            <w:r w:rsidRPr="00327C02">
              <w:rPr>
                <w:sz w:val="18"/>
                <w:szCs w:val="18"/>
              </w:rPr>
              <w:t>A</w:t>
            </w:r>
            <w:proofErr w:type="spellEnd"/>
            <w:r w:rsidRPr="00327C02">
              <w:rPr>
                <w:sz w:val="18"/>
                <w:szCs w:val="18"/>
              </w:rPr>
              <w:t xml:space="preserve"> more active lifestyle of a pregnant woman will also induce more baby’s brain development than a less active </w:t>
            </w:r>
            <w:proofErr w:type="spellStart"/>
            <w:r w:rsidRPr="00327C02">
              <w:rPr>
                <w:sz w:val="18"/>
                <w:szCs w:val="18"/>
              </w:rPr>
              <w:t>one.</w:t>
            </w:r>
            <w:r w:rsidRPr="00327C02">
              <w:rPr>
                <w:b/>
                <w:sz w:val="18"/>
                <w:szCs w:val="18"/>
              </w:rPr>
              <w:t>Objectives:</w:t>
            </w:r>
            <w:r w:rsidRPr="00327C02">
              <w:rPr>
                <w:sz w:val="18"/>
                <w:szCs w:val="18"/>
              </w:rPr>
              <w:t>To</w:t>
            </w:r>
            <w:proofErr w:type="spellEnd"/>
            <w:r w:rsidRPr="00327C02">
              <w:rPr>
                <w:sz w:val="18"/>
                <w:szCs w:val="18"/>
              </w:rPr>
              <w:t xml:space="preserve"> analyze the correlation between protei</w:t>
            </w:r>
            <w:r w:rsidR="006E7C71">
              <w:rPr>
                <w:sz w:val="18"/>
                <w:szCs w:val="18"/>
              </w:rPr>
              <w:t xml:space="preserve">n intake and daily activity with </w:t>
            </w:r>
            <w:r w:rsidRPr="00327C02">
              <w:rPr>
                <w:sz w:val="18"/>
                <w:szCs w:val="18"/>
              </w:rPr>
              <w:t xml:space="preserve">infant birth weight in third trimester pregnant </w:t>
            </w:r>
            <w:proofErr w:type="spellStart"/>
            <w:r w:rsidRPr="00327C02">
              <w:rPr>
                <w:sz w:val="18"/>
                <w:szCs w:val="18"/>
              </w:rPr>
              <w:t>women.</w:t>
            </w:r>
            <w:r w:rsidRPr="00327C02">
              <w:rPr>
                <w:b/>
                <w:sz w:val="18"/>
                <w:szCs w:val="18"/>
              </w:rPr>
              <w:t>Methods:</w:t>
            </w:r>
            <w:r w:rsidRPr="00327C02">
              <w:rPr>
                <w:sz w:val="18"/>
                <w:szCs w:val="18"/>
              </w:rPr>
              <w:t>Analytic</w:t>
            </w:r>
            <w:proofErr w:type="spellEnd"/>
            <w:r w:rsidRPr="00327C02">
              <w:rPr>
                <w:sz w:val="18"/>
                <w:szCs w:val="18"/>
              </w:rPr>
              <w:t xml:space="preserve"> observational u</w:t>
            </w:r>
            <w:r>
              <w:rPr>
                <w:sz w:val="18"/>
                <w:szCs w:val="18"/>
              </w:rPr>
              <w:t xml:space="preserve">sing prospective cohort </w:t>
            </w:r>
            <w:proofErr w:type="spellStart"/>
            <w:r>
              <w:rPr>
                <w:sz w:val="18"/>
                <w:szCs w:val="18"/>
              </w:rPr>
              <w:t>design.</w:t>
            </w:r>
            <w:r w:rsidRPr="00327C02">
              <w:rPr>
                <w:sz w:val="18"/>
                <w:szCs w:val="18"/>
              </w:rPr>
              <w:t>Independent</w:t>
            </w:r>
            <w:proofErr w:type="spellEnd"/>
            <w:r w:rsidRPr="00327C02">
              <w:rPr>
                <w:sz w:val="18"/>
                <w:szCs w:val="18"/>
              </w:rPr>
              <w:t xml:space="preserve"> variables are protein intake and daily </w:t>
            </w:r>
            <w:proofErr w:type="spellStart"/>
            <w:r w:rsidRPr="00327C02">
              <w:rPr>
                <w:sz w:val="18"/>
                <w:szCs w:val="18"/>
              </w:rPr>
              <w:t>activities.Protein</w:t>
            </w:r>
            <w:proofErr w:type="spellEnd"/>
            <w:r w:rsidRPr="00327C02">
              <w:rPr>
                <w:sz w:val="18"/>
                <w:szCs w:val="18"/>
              </w:rPr>
              <w:t xml:space="preserve"> intake data is acquired from 2x24 hours food recall, daily activity is measured using </w:t>
            </w:r>
            <w:proofErr w:type="spellStart"/>
            <w:r w:rsidRPr="00327C02">
              <w:rPr>
                <w:sz w:val="18"/>
                <w:szCs w:val="18"/>
              </w:rPr>
              <w:t>Baecke</w:t>
            </w:r>
            <w:proofErr w:type="spellEnd"/>
            <w:r w:rsidRPr="00327C02">
              <w:rPr>
                <w:sz w:val="18"/>
                <w:szCs w:val="18"/>
              </w:rPr>
              <w:t xml:space="preserve"> questionnaire and infant birth weight is measured using a baby</w:t>
            </w:r>
            <w:r>
              <w:rPr>
                <w:sz w:val="18"/>
                <w:szCs w:val="18"/>
              </w:rPr>
              <w:t xml:space="preserve"> </w:t>
            </w:r>
            <w:proofErr w:type="spellStart"/>
            <w:r>
              <w:rPr>
                <w:sz w:val="18"/>
                <w:szCs w:val="18"/>
              </w:rPr>
              <w:t>scale.</w:t>
            </w:r>
            <w:r w:rsidRPr="00327C02">
              <w:rPr>
                <w:sz w:val="18"/>
                <w:szCs w:val="18"/>
              </w:rPr>
              <w:t>Sample</w:t>
            </w:r>
            <w:proofErr w:type="spellEnd"/>
            <w:r w:rsidRPr="00327C02">
              <w:rPr>
                <w:sz w:val="18"/>
                <w:szCs w:val="18"/>
              </w:rPr>
              <w:t xml:space="preserve"> size of this study is 109 women achieved using simple random sampling. Statistic test used was chi square </w:t>
            </w:r>
            <w:proofErr w:type="spellStart"/>
            <w:r w:rsidRPr="00327C02">
              <w:rPr>
                <w:sz w:val="18"/>
                <w:szCs w:val="18"/>
              </w:rPr>
              <w:t>test.</w:t>
            </w:r>
            <w:r w:rsidRPr="00327C02">
              <w:rPr>
                <w:b/>
                <w:sz w:val="18"/>
                <w:szCs w:val="18"/>
              </w:rPr>
              <w:t>Results:</w:t>
            </w:r>
            <w:r w:rsidRPr="00327C02">
              <w:rPr>
                <w:sz w:val="18"/>
                <w:szCs w:val="18"/>
              </w:rPr>
              <w:t>Mean</w:t>
            </w:r>
            <w:proofErr w:type="spellEnd"/>
            <w:r w:rsidRPr="00327C02">
              <w:rPr>
                <w:sz w:val="18"/>
                <w:szCs w:val="18"/>
              </w:rPr>
              <w:t xml:space="preserve"> number of pregnant women’s protein </w:t>
            </w:r>
            <w:r>
              <w:rPr>
                <w:sz w:val="18"/>
                <w:szCs w:val="18"/>
              </w:rPr>
              <w:t>intake per day is 0,68±0,469gr.</w:t>
            </w:r>
            <w:r w:rsidRPr="00327C02">
              <w:rPr>
                <w:sz w:val="18"/>
                <w:szCs w:val="18"/>
              </w:rPr>
              <w:t>Bivariate test result shows a significant correlation between protein intake and infant</w:t>
            </w:r>
            <w:r>
              <w:rPr>
                <w:sz w:val="18"/>
                <w:szCs w:val="18"/>
              </w:rPr>
              <w:t xml:space="preserve"> birth weight</w:t>
            </w:r>
            <w:r w:rsidRPr="00327C02">
              <w:rPr>
                <w:sz w:val="18"/>
                <w:szCs w:val="18"/>
              </w:rPr>
              <w:t>(</w:t>
            </w:r>
            <w:r w:rsidRPr="00327C02">
              <w:rPr>
                <w:i/>
                <w:sz w:val="18"/>
                <w:szCs w:val="18"/>
              </w:rPr>
              <w:t>p</w:t>
            </w:r>
            <w:r w:rsidRPr="00327C02">
              <w:rPr>
                <w:sz w:val="18"/>
                <w:szCs w:val="18"/>
              </w:rPr>
              <w:t>=0,00</w:t>
            </w:r>
            <w:r>
              <w:rPr>
                <w:sz w:val="18"/>
                <w:szCs w:val="18"/>
              </w:rPr>
              <w:t>0)</w:t>
            </w:r>
            <w:r w:rsidRPr="00327C02">
              <w:rPr>
                <w:sz w:val="18"/>
                <w:szCs w:val="18"/>
              </w:rPr>
              <w:t xml:space="preserve"> and a </w:t>
            </w:r>
            <w:proofErr w:type="spellStart"/>
            <w:r w:rsidRPr="00327C02">
              <w:rPr>
                <w:sz w:val="18"/>
                <w:szCs w:val="18"/>
              </w:rPr>
              <w:t>sighificant</w:t>
            </w:r>
            <w:proofErr w:type="spellEnd"/>
            <w:r w:rsidRPr="00327C02">
              <w:rPr>
                <w:sz w:val="18"/>
                <w:szCs w:val="18"/>
              </w:rPr>
              <w:t xml:space="preserve"> correlation between daily activities and infant birth weight(p</w:t>
            </w:r>
            <w:r>
              <w:rPr>
                <w:sz w:val="18"/>
                <w:szCs w:val="18"/>
              </w:rPr>
              <w:t>=0,000)</w:t>
            </w:r>
            <w:r w:rsidRPr="00327C02">
              <w:rPr>
                <w:sz w:val="18"/>
                <w:szCs w:val="18"/>
              </w:rPr>
              <w:t>.</w:t>
            </w:r>
            <w:proofErr w:type="spellStart"/>
            <w:r w:rsidRPr="00327C02">
              <w:rPr>
                <w:b/>
                <w:sz w:val="18"/>
                <w:szCs w:val="18"/>
              </w:rPr>
              <w:t>Conclusion:</w:t>
            </w:r>
            <w:r w:rsidRPr="00327C02">
              <w:rPr>
                <w:sz w:val="18"/>
                <w:szCs w:val="18"/>
              </w:rPr>
              <w:t>There</w:t>
            </w:r>
            <w:proofErr w:type="spellEnd"/>
            <w:r w:rsidRPr="00327C02">
              <w:rPr>
                <w:sz w:val="18"/>
                <w:szCs w:val="18"/>
              </w:rPr>
              <w:t xml:space="preserve"> is a correl</w:t>
            </w:r>
            <w:r>
              <w:rPr>
                <w:sz w:val="18"/>
                <w:szCs w:val="18"/>
              </w:rPr>
              <w:t>ation between protein intake with</w:t>
            </w:r>
            <w:r w:rsidRPr="00327C02">
              <w:rPr>
                <w:sz w:val="18"/>
                <w:szCs w:val="18"/>
              </w:rPr>
              <w:t xml:space="preserve"> infant birth weight in third trimester pregnant women; and there is a correlation between</w:t>
            </w:r>
            <w:r>
              <w:rPr>
                <w:sz w:val="18"/>
                <w:szCs w:val="18"/>
              </w:rPr>
              <w:t xml:space="preserve"> daily activity with</w:t>
            </w:r>
            <w:r w:rsidRPr="00327C02">
              <w:rPr>
                <w:sz w:val="18"/>
                <w:szCs w:val="18"/>
              </w:rPr>
              <w:t xml:space="preserve"> infant birth weight in third trimester pregnant women.</w:t>
            </w:r>
          </w:p>
          <w:p w:rsidR="00CA404B" w:rsidRPr="00327C02" w:rsidRDefault="00CA404B" w:rsidP="00CA404B">
            <w:pPr>
              <w:jc w:val="both"/>
              <w:rPr>
                <w:sz w:val="18"/>
                <w:szCs w:val="18"/>
              </w:rPr>
            </w:pPr>
          </w:p>
          <w:p w:rsidR="00941203" w:rsidRPr="00957C11" w:rsidRDefault="00941203" w:rsidP="00FB4B37">
            <w:pPr>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Pr="00FB4B37" w:rsidRDefault="00FB4B37" w:rsidP="00941203">
            <w:pPr>
              <w:jc w:val="both"/>
            </w:pPr>
            <w:r w:rsidRPr="00FB4B37">
              <w:t>Protein intake</w:t>
            </w:r>
          </w:p>
          <w:p w:rsidR="00FB4B37" w:rsidRDefault="00FB4B37" w:rsidP="00FB4B37">
            <w:pPr>
              <w:jc w:val="both"/>
            </w:pPr>
            <w:r w:rsidRPr="00FB4B37">
              <w:t>Daily activities</w:t>
            </w:r>
          </w:p>
          <w:p w:rsidR="00FB4B37" w:rsidRDefault="00FB4B37" w:rsidP="00FB4B37">
            <w:pPr>
              <w:jc w:val="both"/>
            </w:pPr>
            <w:r w:rsidRPr="00FB4B37">
              <w:t xml:space="preserve">Infant birth weight </w:t>
            </w:r>
          </w:p>
          <w:p w:rsidR="00FB4B37" w:rsidRPr="00FB4B37" w:rsidRDefault="00FB4B37" w:rsidP="00FB4B37">
            <w:pPr>
              <w:jc w:val="both"/>
            </w:pPr>
            <w:r w:rsidRPr="00FB4B37">
              <w:t>Third trimester pregnant women</w:t>
            </w: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091730">
            <w:pPr>
              <w:spacing w:before="120" w:after="120"/>
              <w:jc w:val="right"/>
              <w:rPr>
                <w:i/>
                <w:iCs/>
                <w:color w:val="000000"/>
                <w:sz w:val="18"/>
                <w:szCs w:val="18"/>
              </w:rPr>
            </w:pPr>
            <w:r>
              <w:rPr>
                <w:i/>
                <w:iCs/>
                <w:color w:val="000000"/>
                <w:sz w:val="18"/>
                <w:szCs w:val="18"/>
              </w:rPr>
              <w:t>Copyright © 201</w:t>
            </w:r>
            <w:r w:rsidR="00527FB8">
              <w:rPr>
                <w:i/>
                <w:iCs/>
                <w:color w:val="000000"/>
                <w:sz w:val="18"/>
                <w:szCs w:val="18"/>
              </w:rPr>
              <w:t>8</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CA404B" w:rsidP="007F286F">
            <w:proofErr w:type="spellStart"/>
            <w:r>
              <w:t>Rossa</w:t>
            </w:r>
            <w:proofErr w:type="spellEnd"/>
            <w:r>
              <w:t xml:space="preserve"> </w:t>
            </w:r>
            <w:proofErr w:type="spellStart"/>
            <w:r>
              <w:t>Kurnia</w:t>
            </w:r>
            <w:proofErr w:type="spellEnd"/>
            <w:r>
              <w:t xml:space="preserve"> </w:t>
            </w:r>
            <w:proofErr w:type="spellStart"/>
            <w:r>
              <w:t>Ethasari</w:t>
            </w:r>
            <w:proofErr w:type="spellEnd"/>
          </w:p>
          <w:p w:rsidR="00CA404B" w:rsidRDefault="00CA404B" w:rsidP="00CA404B">
            <w:pPr>
              <w:rPr>
                <w:rFonts w:eastAsia="Arial"/>
              </w:rPr>
            </w:pPr>
            <w:r w:rsidRPr="00CA404B">
              <w:t xml:space="preserve">Human Nutrition, </w:t>
            </w:r>
            <w:r>
              <w:rPr>
                <w:rFonts w:eastAsia="Arial"/>
              </w:rPr>
              <w:t xml:space="preserve">Nutrition </w:t>
            </w:r>
            <w:proofErr w:type="spellStart"/>
            <w:r>
              <w:rPr>
                <w:rFonts w:eastAsia="Arial"/>
              </w:rPr>
              <w:t>Science,</w:t>
            </w:r>
          </w:p>
          <w:p w:rsidR="00CA404B" w:rsidRDefault="00CA404B" w:rsidP="00CA404B">
            <w:proofErr w:type="spellEnd"/>
            <w:r w:rsidRPr="00CA404B">
              <w:rPr>
                <w:rFonts w:eastAsia="Arial"/>
              </w:rPr>
              <w:t xml:space="preserve">Master Program of  </w:t>
            </w:r>
            <w:proofErr w:type="spellStart"/>
            <w:r w:rsidRPr="00CA404B">
              <w:rPr>
                <w:rFonts w:eastAsia="Arial"/>
              </w:rPr>
              <w:t>Sebelas</w:t>
            </w:r>
            <w:proofErr w:type="spellEnd"/>
            <w:r w:rsidRPr="00CA404B">
              <w:rPr>
                <w:rFonts w:eastAsia="Arial"/>
              </w:rPr>
              <w:t xml:space="preserve"> </w:t>
            </w:r>
            <w:proofErr w:type="spellStart"/>
            <w:r w:rsidRPr="00CA404B">
              <w:rPr>
                <w:rFonts w:eastAsia="Arial"/>
              </w:rPr>
              <w:t>Maret</w:t>
            </w:r>
            <w:proofErr w:type="spellEnd"/>
            <w:r>
              <w:t xml:space="preserve">, </w:t>
            </w:r>
            <w:proofErr w:type="spellStart"/>
            <w:r>
              <w:t>Surakarta,</w:t>
            </w:r>
          </w:p>
          <w:p w:rsidR="00CA404B" w:rsidRPr="00CA404B" w:rsidRDefault="00CA404B" w:rsidP="00CA404B">
            <w:r w:rsidRPr="00CA404B">
              <w:t>Jl</w:t>
            </w:r>
            <w:proofErr w:type="spellEnd"/>
            <w:r w:rsidRPr="00CA404B">
              <w:t xml:space="preserve"> </w:t>
            </w:r>
            <w:proofErr w:type="spellStart"/>
            <w:r w:rsidRPr="00CA404B">
              <w:t>Ir</w:t>
            </w:r>
            <w:proofErr w:type="spellEnd"/>
            <w:r w:rsidRPr="00CA404B">
              <w:t xml:space="preserve"> </w:t>
            </w:r>
            <w:proofErr w:type="spellStart"/>
            <w:r w:rsidRPr="00CA404B">
              <w:t>Sutami</w:t>
            </w:r>
            <w:proofErr w:type="spellEnd"/>
            <w:r w:rsidRPr="00CA404B">
              <w:t xml:space="preserve"> No 36A, </w:t>
            </w:r>
            <w:proofErr w:type="spellStart"/>
            <w:r w:rsidRPr="00CA404B">
              <w:t>Jebres</w:t>
            </w:r>
            <w:proofErr w:type="spellEnd"/>
            <w:r w:rsidRPr="00CA404B">
              <w:t>, Surakarta, Central Java 57126</w:t>
            </w:r>
            <w:r>
              <w:t>, Indonesia.</w:t>
            </w:r>
          </w:p>
          <w:p w:rsidR="00941203" w:rsidRPr="00957C11" w:rsidRDefault="00941203" w:rsidP="006B027E">
            <w:pPr>
              <w:spacing w:after="120"/>
              <w:rPr>
                <w:color w:val="000000"/>
                <w:sz w:val="18"/>
                <w:szCs w:val="18"/>
              </w:rPr>
            </w:pPr>
            <w:r>
              <w:t xml:space="preserve">Email: </w:t>
            </w:r>
            <w:r w:rsidR="00CA404B">
              <w:t>goldyrossa@gmail.com</w:t>
            </w:r>
          </w:p>
        </w:tc>
      </w:tr>
    </w:tbl>
    <w:p w:rsidR="00957C11" w:rsidRDefault="00957C11" w:rsidP="00957C11">
      <w:pPr>
        <w:jc w:val="both"/>
      </w:pPr>
    </w:p>
    <w:p w:rsidR="00C07BEF" w:rsidRPr="00957C11" w:rsidRDefault="00C07BEF" w:rsidP="00957C11">
      <w:pPr>
        <w:jc w:val="both"/>
      </w:pPr>
    </w:p>
    <w:p w:rsidR="00541529" w:rsidRPr="00541529" w:rsidRDefault="00F33C08" w:rsidP="00541529">
      <w:pPr>
        <w:numPr>
          <w:ilvl w:val="0"/>
          <w:numId w:val="15"/>
        </w:numPr>
        <w:tabs>
          <w:tab w:val="left" w:pos="426"/>
        </w:tabs>
        <w:ind w:left="426" w:hanging="426"/>
        <w:rPr>
          <w:b/>
          <w:bCs/>
          <w:lang w:val="id-ID"/>
        </w:rPr>
      </w:pPr>
      <w:r w:rsidRPr="00956EB6">
        <w:rPr>
          <w:b/>
          <w:bCs/>
          <w:lang w:val="id-ID"/>
        </w:rPr>
        <w:t>INTRODUCTION</w:t>
      </w:r>
      <w:r>
        <w:rPr>
          <w:b/>
          <w:bCs/>
        </w:rPr>
        <w:t xml:space="preserve"> (10 PT)</w:t>
      </w:r>
    </w:p>
    <w:p w:rsidR="00541529" w:rsidRDefault="00541529" w:rsidP="00541529">
      <w:pPr>
        <w:tabs>
          <w:tab w:val="left" w:pos="426"/>
        </w:tabs>
        <w:ind w:left="426" w:firstLine="294"/>
        <w:jc w:val="both"/>
        <w:rPr>
          <w:b/>
          <w:bCs/>
        </w:rPr>
      </w:pPr>
      <w:r w:rsidRPr="004C37CA">
        <w:t xml:space="preserve">Mother and child health problems are still an unsolved issue in health industry, this can be seen from Infant Mortality Rate and Mother Mortality Rate which </w:t>
      </w:r>
      <w:proofErr w:type="gramStart"/>
      <w:r w:rsidRPr="004C37CA">
        <w:t>are</w:t>
      </w:r>
      <w:proofErr w:type="gramEnd"/>
      <w:r w:rsidRPr="004C37CA">
        <w:t xml:space="preserve"> two indicators used to measure community’s health level. Infant Mortality Rate is the number of death of children aged 0-11 months compared to the number of live births. In 2013 the infant mortality rate was 11</w:t>
      </w:r>
      <w:proofErr w:type="gramStart"/>
      <w:r w:rsidRPr="004C37CA">
        <w:t>,8</w:t>
      </w:r>
      <w:proofErr w:type="gramEnd"/>
      <w:r w:rsidRPr="004C37CA">
        <w:t xml:space="preserve"> per 1000 live births and it increased to 14,9 per 1000 live births in 2014. When compared to MDGs target of 23 deaths per 1000 live births in 2015, Yogyakarta District had achieved this target, in other area, one of those was in </w:t>
      </w:r>
      <w:proofErr w:type="spellStart"/>
      <w:r w:rsidRPr="004C37CA">
        <w:t>Bantul</w:t>
      </w:r>
      <w:proofErr w:type="spellEnd"/>
      <w:r w:rsidRPr="004C37CA">
        <w:t xml:space="preserve"> District, there were still found infant mortality rate of 7,65 per 1000 live births, which would cause some problems, one of which was low birth weight </w:t>
      </w:r>
      <w:r>
        <w:t>[1]</w:t>
      </w:r>
      <w:r w:rsidRPr="004C37CA">
        <w:t xml:space="preserve">. The increase of infant </w:t>
      </w:r>
      <w:proofErr w:type="gramStart"/>
      <w:r w:rsidRPr="004C37CA">
        <w:t>mortality</w:t>
      </w:r>
      <w:proofErr w:type="gramEnd"/>
      <w:r w:rsidRPr="004C37CA">
        <w:t xml:space="preserve"> rate shows that the effort to reduce the number of infant death hasn’t reached optimal results. The causes of </w:t>
      </w:r>
      <w:r w:rsidRPr="004C37CA">
        <w:lastRenderedPageBreak/>
        <w:t>infant death are very complex, not only due to medical or health services factors, but also influenced by socioeconomic, culture, and religious factors</w:t>
      </w:r>
      <w:r>
        <w:t xml:space="preserve"> [2]</w:t>
      </w:r>
      <w:r w:rsidRPr="004C37CA">
        <w:t xml:space="preserve">. Infant death can also be caused </w:t>
      </w:r>
      <w:proofErr w:type="spellStart"/>
      <w:r w:rsidRPr="004C37CA">
        <w:t>bya</w:t>
      </w:r>
      <w:proofErr w:type="spellEnd"/>
      <w:r w:rsidRPr="004C37CA">
        <w:t xml:space="preserve"> nutritional problems.</w:t>
      </w:r>
    </w:p>
    <w:p w:rsidR="00541529" w:rsidRDefault="00541529" w:rsidP="00541529">
      <w:pPr>
        <w:tabs>
          <w:tab w:val="left" w:pos="426"/>
        </w:tabs>
        <w:ind w:left="426" w:firstLine="294"/>
        <w:jc w:val="both"/>
        <w:rPr>
          <w:b/>
          <w:bCs/>
        </w:rPr>
      </w:pPr>
      <w:r w:rsidRPr="004C37CA">
        <w:t>Those nutritional problems can be measured from the nutrition status during pregnancy and can have negative impacts to pregnant mothers and their babies, such as infant low birth weight. Infant birth weight reflects the mother’s health condition during pregnancy. Infant birth weight is generally used as a benchmark of maturity and is a determining factor of child’s life sustainability and development</w:t>
      </w:r>
      <w:r>
        <w:t xml:space="preserve"> [3] [4]</w:t>
      </w:r>
      <w:r w:rsidRPr="004C37CA">
        <w:t xml:space="preserve">. Stillbirth and low birth weight are until now </w:t>
      </w:r>
      <w:proofErr w:type="gramStart"/>
      <w:r w:rsidRPr="004C37CA">
        <w:t>remain</w:t>
      </w:r>
      <w:proofErr w:type="gramEnd"/>
      <w:r w:rsidRPr="004C37CA">
        <w:t xml:space="preserve"> as a major problem in the world, causing debility and death in newborns. More than 20 million infant births or 15,5% of all births are low-weight birth and 95% of them occur in developing countries, 11,6% of the world’s low-weight births occur in Southeast Asia</w:t>
      </w:r>
      <w:r>
        <w:t xml:space="preserve"> [5]</w:t>
      </w:r>
      <w:r w:rsidRPr="004C37CA">
        <w:t xml:space="preserve">. This fact means one of seven babies is born with low weight </w:t>
      </w:r>
      <w:r>
        <w:t>[6]</w:t>
      </w:r>
      <w:r w:rsidRPr="004C37CA">
        <w:t>. The number of low birth weight in Indonesia decreased from 11</w:t>
      </w:r>
      <w:proofErr w:type="gramStart"/>
      <w:r w:rsidRPr="004C37CA">
        <w:t>,1</w:t>
      </w:r>
      <w:proofErr w:type="gramEnd"/>
      <w:r w:rsidRPr="004C37CA">
        <w:t xml:space="preserve">% to 10,2% in 2013. Daerah Istimewa Yogyakarta (DIY) was ranked third nationally of the </w:t>
      </w:r>
      <w:proofErr w:type="spellStart"/>
      <w:r w:rsidRPr="004C37CA">
        <w:t>proporsion</w:t>
      </w:r>
      <w:proofErr w:type="spellEnd"/>
      <w:r w:rsidRPr="004C37CA">
        <w:t xml:space="preserve"> of children with birth weight &lt; 2</w:t>
      </w:r>
      <w:r w:rsidR="00567411">
        <w:t>500</w:t>
      </w:r>
      <w:r w:rsidRPr="004C37CA">
        <w:t xml:space="preserve"> grams and birth length &lt; 48 </w:t>
      </w:r>
      <w:proofErr w:type="spellStart"/>
      <w:r w:rsidRPr="004C37CA">
        <w:t>cms</w:t>
      </w:r>
      <w:proofErr w:type="spellEnd"/>
      <w:r w:rsidRPr="004C37CA">
        <w:t>. Observed from Ante-Natal Care (ANC) coverage, DIY was ranked second under Bali and had the highest obedience rate of iron tablet consumption (</w:t>
      </w:r>
      <w:proofErr w:type="spellStart"/>
      <w:r w:rsidRPr="004C37CA">
        <w:t>Riskesdas</w:t>
      </w:r>
      <w:proofErr w:type="spellEnd"/>
      <w:r w:rsidRPr="004C37CA">
        <w:t>, 2013). D.I Yogyakarta health and social welfare office stated that in 2016 the rate of low birth weight was 5</w:t>
      </w:r>
      <w:proofErr w:type="gramStart"/>
      <w:r w:rsidRPr="004C37CA">
        <w:t>,20</w:t>
      </w:r>
      <w:proofErr w:type="gramEnd"/>
      <w:r w:rsidRPr="004C37CA">
        <w:t xml:space="preserve"> %</w:t>
      </w:r>
      <w:r>
        <w:t xml:space="preserve"> [1]</w:t>
      </w:r>
      <w:r w:rsidRPr="004C37CA">
        <w:t>.</w:t>
      </w:r>
    </w:p>
    <w:p w:rsidR="00541529" w:rsidRDefault="00541529" w:rsidP="00541529">
      <w:pPr>
        <w:tabs>
          <w:tab w:val="left" w:pos="426"/>
        </w:tabs>
        <w:ind w:left="426" w:firstLine="294"/>
        <w:jc w:val="both"/>
        <w:rPr>
          <w:b/>
          <w:bCs/>
        </w:rPr>
      </w:pPr>
      <w:r w:rsidRPr="004C37CA">
        <w:t xml:space="preserve">Many factors contribute to low birth weight, one of which is nutrition intake. A pregnant mother has to take care of her health by consuming nutritious food. It is important to ensure a pregnant mother’s macro and micronutrients intake, which are very important for enzyme and hormone production, biologic processes regulation, </w:t>
      </w:r>
      <w:proofErr w:type="spellStart"/>
      <w:r w:rsidRPr="004C37CA">
        <w:t>fetus</w:t>
      </w:r>
      <w:proofErr w:type="spellEnd"/>
      <w:r w:rsidRPr="004C37CA">
        <w:t xml:space="preserve"> growth and development, immunologic and reproductive systems, and also to </w:t>
      </w:r>
      <w:proofErr w:type="spellStart"/>
      <w:r w:rsidRPr="004C37CA">
        <w:t>fulfill</w:t>
      </w:r>
      <w:proofErr w:type="spellEnd"/>
      <w:r w:rsidRPr="004C37CA">
        <w:t xml:space="preserve"> nutrient needs during pregnancy</w:t>
      </w:r>
      <w:r>
        <w:t xml:space="preserve"> [7]</w:t>
      </w:r>
      <w:r w:rsidR="00F96080">
        <w:t xml:space="preserve">, </w:t>
      </w:r>
      <w:r>
        <w:t>[8]</w:t>
      </w:r>
      <w:r w:rsidRPr="004C37CA">
        <w:t>.</w:t>
      </w:r>
    </w:p>
    <w:p w:rsidR="00541529" w:rsidRDefault="00541529" w:rsidP="00541529">
      <w:pPr>
        <w:tabs>
          <w:tab w:val="left" w:pos="426"/>
        </w:tabs>
        <w:ind w:left="426" w:firstLine="294"/>
        <w:jc w:val="both"/>
        <w:rPr>
          <w:b/>
          <w:bCs/>
        </w:rPr>
      </w:pPr>
      <w:r w:rsidRPr="004C37CA">
        <w:t xml:space="preserve">One of the macronutrients needed during pregnancy is protein. Protein acts as a catalyst in </w:t>
      </w:r>
      <w:proofErr w:type="spellStart"/>
      <w:r w:rsidRPr="004C37CA">
        <w:t>heme</w:t>
      </w:r>
      <w:proofErr w:type="spellEnd"/>
      <w:r w:rsidRPr="004C37CA">
        <w:t xml:space="preserve"> synthesis. Protein works in iron transport to bone marrow to produce new </w:t>
      </w:r>
      <w:proofErr w:type="spellStart"/>
      <w:r w:rsidRPr="004C37CA">
        <w:t>hemoglobin</w:t>
      </w:r>
      <w:proofErr w:type="spellEnd"/>
      <w:r w:rsidRPr="004C37CA">
        <w:t xml:space="preserve"> and tissues for the placenta and </w:t>
      </w:r>
      <w:proofErr w:type="spellStart"/>
      <w:r w:rsidRPr="004C37CA">
        <w:t>fetus</w:t>
      </w:r>
      <w:proofErr w:type="spellEnd"/>
      <w:r w:rsidRPr="004C37CA">
        <w:t xml:space="preserve">, cell growth and differentiation, and blood supply formation </w:t>
      </w:r>
      <w:r>
        <w:t>[9]</w:t>
      </w:r>
      <w:r w:rsidRPr="004C37CA">
        <w:t xml:space="preserve">. Micronutrients needed during pregnancy are vitamin A, zinc, folic acid, and iron. Iron deficiency often occurs during pregnancy, </w:t>
      </w:r>
      <w:proofErr w:type="gramStart"/>
      <w:r w:rsidRPr="004C37CA">
        <w:t>thus</w:t>
      </w:r>
      <w:proofErr w:type="gramEnd"/>
      <w:r w:rsidRPr="004C37CA">
        <w:t xml:space="preserve"> needing attention due to its importance in the formation of </w:t>
      </w:r>
      <w:proofErr w:type="spellStart"/>
      <w:r w:rsidRPr="004C37CA">
        <w:t>hemoglobin</w:t>
      </w:r>
      <w:proofErr w:type="spellEnd"/>
      <w:r w:rsidRPr="004C37CA">
        <w:t xml:space="preserve">, which acts to </w:t>
      </w:r>
      <w:proofErr w:type="spellStart"/>
      <w:r w:rsidRPr="004C37CA">
        <w:t>transpot</w:t>
      </w:r>
      <w:proofErr w:type="spellEnd"/>
      <w:r w:rsidRPr="004C37CA">
        <w:t xml:space="preserve"> oxygen from the lungs to other tissues. Iron deficiency causes a decrease in </w:t>
      </w:r>
      <w:proofErr w:type="spellStart"/>
      <w:r w:rsidRPr="004C37CA">
        <w:t>hemoglobin</w:t>
      </w:r>
      <w:proofErr w:type="spellEnd"/>
      <w:r w:rsidRPr="004C37CA">
        <w:t xml:space="preserve"> level resulting </w:t>
      </w:r>
      <w:proofErr w:type="spellStart"/>
      <w:r w:rsidRPr="004C37CA">
        <w:t>anemia</w:t>
      </w:r>
      <w:proofErr w:type="spellEnd"/>
      <w:r w:rsidRPr="004C37CA">
        <w:t xml:space="preserve"> in pregnant mothers which will contribute to low birth </w:t>
      </w:r>
      <w:proofErr w:type="spellStart"/>
      <w:r w:rsidRPr="004C37CA">
        <w:t>weigt</w:t>
      </w:r>
      <w:proofErr w:type="spellEnd"/>
      <w:r w:rsidRPr="004C37CA">
        <w:t>, prematurity, prenatal mortality, and Intra Uterine Growth Retarda</w:t>
      </w:r>
      <w:r>
        <w:t>tion (IUGR) [10]</w:t>
      </w:r>
      <w:r w:rsidR="00F96080">
        <w:t xml:space="preserve">, </w:t>
      </w:r>
      <w:r>
        <w:t xml:space="preserve"> [11]</w:t>
      </w:r>
      <w:r w:rsidRPr="004C37CA">
        <w:t xml:space="preserve">. An </w:t>
      </w:r>
      <w:proofErr w:type="spellStart"/>
      <w:r w:rsidRPr="004C37CA">
        <w:t>anemic</w:t>
      </w:r>
      <w:proofErr w:type="spellEnd"/>
      <w:r w:rsidRPr="004C37CA">
        <w:t xml:space="preserve"> mother can also induce a low level of </w:t>
      </w:r>
      <w:proofErr w:type="spellStart"/>
      <w:r w:rsidRPr="004C37CA">
        <w:t>hemoglobin</w:t>
      </w:r>
      <w:proofErr w:type="spellEnd"/>
      <w:r w:rsidRPr="004C37CA">
        <w:t xml:space="preserve"> in the newborn, detaining the baby’s growth and development</w:t>
      </w:r>
      <w:r>
        <w:t xml:space="preserve"> [12]</w:t>
      </w:r>
      <w:r w:rsidRPr="004C37CA">
        <w:t xml:space="preserve">. </w:t>
      </w:r>
    </w:p>
    <w:p w:rsidR="00541529" w:rsidRPr="00541529" w:rsidRDefault="00541529" w:rsidP="00541529">
      <w:pPr>
        <w:tabs>
          <w:tab w:val="left" w:pos="426"/>
        </w:tabs>
        <w:ind w:left="426" w:firstLine="294"/>
        <w:jc w:val="both"/>
        <w:rPr>
          <w:b/>
          <w:bCs/>
          <w:lang w:val="id-ID"/>
        </w:rPr>
      </w:pPr>
      <w:r w:rsidRPr="004C37CA">
        <w:t xml:space="preserve">Many factors contribute to low birth weight, one of which is mother’s physical activity, which comprises of activities during working hours, rest, and leisure time. An active pregnant mother will induce more </w:t>
      </w:r>
      <w:proofErr w:type="spellStart"/>
      <w:proofErr w:type="gramStart"/>
      <w:r w:rsidRPr="004C37CA">
        <w:t>fetus</w:t>
      </w:r>
      <w:proofErr w:type="spellEnd"/>
      <w:r w:rsidRPr="004C37CA">
        <w:t>’</w:t>
      </w:r>
      <w:proofErr w:type="gramEnd"/>
      <w:r w:rsidRPr="004C37CA">
        <w:t xml:space="preserve"> brain development than the less active mothers. But, a pregnant woman’s activity level has to be balanced by nutrition intake to compensate the energy used </w:t>
      </w:r>
      <w:proofErr w:type="spellStart"/>
      <w:r w:rsidRPr="004C37CA">
        <w:t>dring</w:t>
      </w:r>
      <w:proofErr w:type="spellEnd"/>
      <w:r w:rsidRPr="004C37CA">
        <w:t xml:space="preserve"> activity. A pregnant mother also needs to reduce excessive physical activity which will affect the fetus’ development </w:t>
      </w:r>
      <w:r w:rsidR="00AA2C4C">
        <w:t>[13</w:t>
      </w:r>
      <w:r>
        <w:t>]</w:t>
      </w:r>
      <w:r w:rsidRPr="004C37CA">
        <w:t xml:space="preserve">. For example in </w:t>
      </w:r>
      <w:proofErr w:type="spellStart"/>
      <w:r w:rsidRPr="004C37CA">
        <w:t>Bantul</w:t>
      </w:r>
      <w:proofErr w:type="spellEnd"/>
      <w:r w:rsidRPr="004C37CA">
        <w:t xml:space="preserve"> District, most of the women work, as farmers (11</w:t>
      </w:r>
      <w:proofErr w:type="gramStart"/>
      <w:r w:rsidRPr="004C37CA">
        <w:t>,47</w:t>
      </w:r>
      <w:proofErr w:type="gramEnd"/>
      <w:r w:rsidRPr="004C37CA">
        <w:t xml:space="preserve">%), merchants (39,63%) </w:t>
      </w:r>
      <w:proofErr w:type="spellStart"/>
      <w:r w:rsidRPr="004C37CA">
        <w:t>dan</w:t>
      </w:r>
      <w:proofErr w:type="spellEnd"/>
      <w:r w:rsidRPr="004C37CA">
        <w:t xml:space="preserve"> employees (25,28</w:t>
      </w:r>
      <w:r>
        <w:t xml:space="preserve">%) </w:t>
      </w:r>
      <w:r w:rsidR="00AA2C4C">
        <w:t>[14</w:t>
      </w:r>
      <w:r>
        <w:t>]</w:t>
      </w:r>
      <w:r w:rsidR="00934E75">
        <w:t>.</w:t>
      </w:r>
      <w:r w:rsidRPr="004C37CA">
        <w:t xml:space="preserve"> Some older studies had analyzed the effect of physical activity level to pregnancy, such as the effects to birth weight, pregnancy span, and complications occurring during labor </w:t>
      </w:r>
      <w:r w:rsidR="00AA2C4C">
        <w:t>[13</w:t>
      </w:r>
      <w:r>
        <w:t>]</w:t>
      </w:r>
      <w:r w:rsidRPr="004C37CA">
        <w:t>. Regarding that, this current study aims to analyze the correlation between prote</w:t>
      </w:r>
      <w:r w:rsidR="006E7C71">
        <w:t>in intake and daily activity with</w:t>
      </w:r>
      <w:r w:rsidRPr="004C37CA">
        <w:t xml:space="preserve"> infant birth weight in third trimester pregnant women</w:t>
      </w:r>
      <w:r>
        <w:t>.</w:t>
      </w:r>
    </w:p>
    <w:p w:rsidR="0010046E" w:rsidRPr="003D5B84" w:rsidRDefault="0010046E" w:rsidP="0010046E">
      <w:pPr>
        <w:jc w:val="both"/>
      </w:pPr>
    </w:p>
    <w:p w:rsidR="00FB4B37" w:rsidRDefault="00F33C08" w:rsidP="00BB11D3">
      <w:pPr>
        <w:numPr>
          <w:ilvl w:val="0"/>
          <w:numId w:val="15"/>
        </w:numPr>
        <w:tabs>
          <w:tab w:val="left" w:pos="426"/>
        </w:tabs>
        <w:ind w:left="426" w:hanging="516"/>
        <w:jc w:val="both"/>
        <w:rPr>
          <w:b/>
          <w:bCs/>
        </w:rPr>
      </w:pPr>
      <w:r w:rsidRPr="00FB4B37">
        <w:rPr>
          <w:b/>
          <w:bCs/>
          <w:lang w:val="id-ID"/>
        </w:rPr>
        <w:t>RESEARCH METHOD</w:t>
      </w:r>
      <w:r w:rsidRPr="00FB4B37">
        <w:rPr>
          <w:b/>
          <w:bCs/>
        </w:rPr>
        <w:t xml:space="preserve"> </w:t>
      </w:r>
    </w:p>
    <w:p w:rsidR="00934E75" w:rsidRPr="00FB4B37" w:rsidRDefault="00FB4B37" w:rsidP="00FB4B37">
      <w:pPr>
        <w:tabs>
          <w:tab w:val="left" w:pos="426"/>
        </w:tabs>
        <w:ind w:left="426" w:firstLine="294"/>
        <w:jc w:val="both"/>
        <w:rPr>
          <w:b/>
          <w:bCs/>
        </w:rPr>
      </w:pPr>
      <w:r w:rsidRPr="002A4B45">
        <w:t xml:space="preserve"> </w:t>
      </w:r>
      <w:r w:rsidR="00934E75" w:rsidRPr="002A4B45">
        <w:t xml:space="preserve">The method used in this study was analytic observational using a prospective cohort design. The study was conducted in 3 months, starting from July to September 2018 at </w:t>
      </w:r>
      <w:proofErr w:type="spellStart"/>
      <w:r w:rsidR="00934E75" w:rsidRPr="002A4B45">
        <w:t>Bantul</w:t>
      </w:r>
      <w:proofErr w:type="spellEnd"/>
      <w:r w:rsidR="00934E75" w:rsidRPr="002A4B45">
        <w:t xml:space="preserve"> District community health </w:t>
      </w:r>
      <w:proofErr w:type="spellStart"/>
      <w:r w:rsidR="00934E75" w:rsidRPr="002A4B45">
        <w:t>centers</w:t>
      </w:r>
      <w:proofErr w:type="spellEnd"/>
      <w:r w:rsidR="00934E75" w:rsidRPr="002A4B45">
        <w:t xml:space="preserve"> (</w:t>
      </w:r>
      <w:proofErr w:type="spellStart"/>
      <w:r w:rsidR="00934E75" w:rsidRPr="002A4B45">
        <w:t>Puskesmas</w:t>
      </w:r>
      <w:proofErr w:type="spellEnd"/>
      <w:r w:rsidR="00934E75" w:rsidRPr="002A4B45">
        <w:t xml:space="preserve">), comprising </w:t>
      </w:r>
      <w:proofErr w:type="spellStart"/>
      <w:r w:rsidR="00934E75" w:rsidRPr="002A4B45">
        <w:t>Puskesmas</w:t>
      </w:r>
      <w:proofErr w:type="spellEnd"/>
      <w:r w:rsidR="00934E75" w:rsidRPr="002A4B45">
        <w:t xml:space="preserve"> </w:t>
      </w:r>
      <w:proofErr w:type="spellStart"/>
      <w:r w:rsidR="00934E75" w:rsidRPr="002A4B45">
        <w:t>Srandakan</w:t>
      </w:r>
      <w:proofErr w:type="spellEnd"/>
      <w:r w:rsidR="00934E75" w:rsidRPr="002A4B45">
        <w:t xml:space="preserve">, </w:t>
      </w:r>
      <w:proofErr w:type="spellStart"/>
      <w:r w:rsidR="00934E75" w:rsidRPr="002A4B45">
        <w:t>Puskesmas</w:t>
      </w:r>
      <w:proofErr w:type="spellEnd"/>
      <w:r w:rsidR="00934E75" w:rsidRPr="002A4B45">
        <w:t xml:space="preserve"> </w:t>
      </w:r>
      <w:proofErr w:type="spellStart"/>
      <w:r w:rsidR="00934E75" w:rsidRPr="002A4B45">
        <w:t>Banguntapan</w:t>
      </w:r>
      <w:proofErr w:type="spellEnd"/>
      <w:r w:rsidR="00934E75" w:rsidRPr="002A4B45">
        <w:t xml:space="preserve"> 1, </w:t>
      </w:r>
      <w:proofErr w:type="spellStart"/>
      <w:r w:rsidR="00934E75" w:rsidRPr="002A4B45">
        <w:t>Puskesmas</w:t>
      </w:r>
      <w:proofErr w:type="spellEnd"/>
      <w:r w:rsidR="00934E75" w:rsidRPr="002A4B45">
        <w:t xml:space="preserve"> </w:t>
      </w:r>
      <w:proofErr w:type="spellStart"/>
      <w:r w:rsidR="00934E75" w:rsidRPr="002A4B45">
        <w:t>Bambanglipuro</w:t>
      </w:r>
      <w:proofErr w:type="spellEnd"/>
      <w:r w:rsidR="00934E75" w:rsidRPr="002A4B45">
        <w:t xml:space="preserve">, </w:t>
      </w:r>
      <w:proofErr w:type="spellStart"/>
      <w:r w:rsidR="00934E75" w:rsidRPr="002A4B45">
        <w:t>Puskesmas</w:t>
      </w:r>
      <w:proofErr w:type="spellEnd"/>
      <w:r w:rsidR="00934E75" w:rsidRPr="002A4B45">
        <w:t xml:space="preserve"> </w:t>
      </w:r>
      <w:proofErr w:type="spellStart"/>
      <w:r w:rsidR="00934E75" w:rsidRPr="002A4B45">
        <w:t>Pundong</w:t>
      </w:r>
      <w:proofErr w:type="spellEnd"/>
      <w:r w:rsidR="00934E75" w:rsidRPr="002A4B45">
        <w:t xml:space="preserve"> and </w:t>
      </w:r>
      <w:proofErr w:type="spellStart"/>
      <w:r w:rsidR="00934E75" w:rsidRPr="002A4B45">
        <w:t>Puskesmas</w:t>
      </w:r>
      <w:proofErr w:type="spellEnd"/>
      <w:r w:rsidR="00934E75" w:rsidRPr="002A4B45">
        <w:t xml:space="preserve"> </w:t>
      </w:r>
      <w:proofErr w:type="spellStart"/>
      <w:r w:rsidR="00934E75" w:rsidRPr="002A4B45">
        <w:t>Pleret</w:t>
      </w:r>
      <w:proofErr w:type="spellEnd"/>
      <w:r w:rsidR="00934E75" w:rsidRPr="00FB4B37">
        <w:rPr>
          <w:b/>
          <w:bCs/>
        </w:rPr>
        <w:t>.</w:t>
      </w:r>
    </w:p>
    <w:p w:rsidR="00934E75" w:rsidRDefault="00934E75" w:rsidP="00934E75">
      <w:pPr>
        <w:tabs>
          <w:tab w:val="left" w:pos="426"/>
        </w:tabs>
        <w:ind w:left="426" w:firstLine="294"/>
        <w:jc w:val="both"/>
        <w:rPr>
          <w:b/>
          <w:bCs/>
        </w:rPr>
      </w:pPr>
      <w:r w:rsidRPr="002A4B45">
        <w:t xml:space="preserve">Research population was 109 third trimester pregnant women aged 20-35 years old. Samples were determined using simple random sampling technique by conducting a random sampling of third trimester pregnant women in the health </w:t>
      </w:r>
      <w:proofErr w:type="spellStart"/>
      <w:r w:rsidRPr="002A4B45">
        <w:t>centers</w:t>
      </w:r>
      <w:proofErr w:type="spellEnd"/>
      <w:r w:rsidRPr="002A4B45">
        <w:t xml:space="preserve"> to obtain sample size of 22 pregnant women per health </w:t>
      </w:r>
      <w:proofErr w:type="spellStart"/>
      <w:r w:rsidRPr="002A4B45">
        <w:t>center</w:t>
      </w:r>
      <w:proofErr w:type="spellEnd"/>
      <w:r w:rsidRPr="002A4B45">
        <w:t xml:space="preserve">. Inclusion </w:t>
      </w:r>
      <w:proofErr w:type="spellStart"/>
      <w:r w:rsidRPr="002A4B45">
        <w:t>criterias</w:t>
      </w:r>
      <w:proofErr w:type="spellEnd"/>
      <w:r w:rsidRPr="002A4B45">
        <w:t xml:space="preserve"> were: pregnant women willing to be research subjects, healthy pregnant women during data collection, third trimester pregnant women checking their pregnancies at </w:t>
      </w:r>
      <w:proofErr w:type="spellStart"/>
      <w:r w:rsidRPr="002A4B45">
        <w:t>Bantul</w:t>
      </w:r>
      <w:proofErr w:type="spellEnd"/>
      <w:r w:rsidRPr="002A4B45">
        <w:t xml:space="preserve"> District health centers and pregnant women without food allergy. Exclusion </w:t>
      </w:r>
      <w:proofErr w:type="spellStart"/>
      <w:r w:rsidRPr="002A4B45">
        <w:t>criterias</w:t>
      </w:r>
      <w:proofErr w:type="spellEnd"/>
      <w:r w:rsidRPr="002A4B45">
        <w:t xml:space="preserve"> were: double pregnancies, pregnancy with </w:t>
      </w:r>
      <w:proofErr w:type="spellStart"/>
      <w:r w:rsidRPr="002A4B45">
        <w:t>comorbidities</w:t>
      </w:r>
      <w:proofErr w:type="spellEnd"/>
      <w:r w:rsidRPr="002A4B45">
        <w:t xml:space="preserve"> (diabetes </w:t>
      </w:r>
      <w:proofErr w:type="spellStart"/>
      <w:r w:rsidRPr="002A4B45">
        <w:t>melitus</w:t>
      </w:r>
      <w:proofErr w:type="spellEnd"/>
      <w:r w:rsidRPr="002A4B45">
        <w:t xml:space="preserve">, </w:t>
      </w:r>
      <w:proofErr w:type="spellStart"/>
      <w:r w:rsidRPr="002A4B45">
        <w:t>hipertensi</w:t>
      </w:r>
      <w:proofErr w:type="spellEnd"/>
      <w:r w:rsidRPr="002A4B45">
        <w:t xml:space="preserve">), third trimester pregnant women who moved away, </w:t>
      </w:r>
      <w:proofErr w:type="spellStart"/>
      <w:r w:rsidRPr="002A4B45">
        <w:t>anemic</w:t>
      </w:r>
      <w:proofErr w:type="spellEnd"/>
      <w:r w:rsidRPr="002A4B45">
        <w:t xml:space="preserve"> pregnant women / KEK, pregnant women and </w:t>
      </w:r>
      <w:proofErr w:type="spellStart"/>
      <w:r w:rsidRPr="002A4B45">
        <w:t>fetuses</w:t>
      </w:r>
      <w:proofErr w:type="spellEnd"/>
      <w:r w:rsidRPr="002A4B45">
        <w:t xml:space="preserve"> who passed </w:t>
      </w:r>
      <w:proofErr w:type="spellStart"/>
      <w:r w:rsidRPr="002A4B45">
        <w:t>awat</w:t>
      </w:r>
      <w:proofErr w:type="spellEnd"/>
      <w:r w:rsidRPr="002A4B45">
        <w:t>, pregnant women who couldn’t recall the food consumed.</w:t>
      </w:r>
    </w:p>
    <w:p w:rsidR="00934E75" w:rsidRDefault="00934E75" w:rsidP="00934E75">
      <w:pPr>
        <w:tabs>
          <w:tab w:val="left" w:pos="426"/>
        </w:tabs>
        <w:ind w:left="426" w:firstLine="294"/>
        <w:jc w:val="both"/>
        <w:rPr>
          <w:b/>
          <w:bCs/>
        </w:rPr>
      </w:pPr>
      <w:r w:rsidRPr="002A4B45">
        <w:t xml:space="preserve">The data collected were: Sample </w:t>
      </w:r>
      <w:proofErr w:type="spellStart"/>
      <w:r w:rsidRPr="002A4B45">
        <w:t>characterisctics</w:t>
      </w:r>
      <w:proofErr w:type="spellEnd"/>
      <w:r w:rsidRPr="002A4B45">
        <w:t xml:space="preserve">, comprising of mother’s age, pregnancy age, mother’s education, and mother’s vocation. Protein intake was determined by </w:t>
      </w:r>
      <w:proofErr w:type="spellStart"/>
      <w:r w:rsidRPr="002A4B45">
        <w:t>condunting</w:t>
      </w:r>
      <w:proofErr w:type="spellEnd"/>
      <w:r w:rsidRPr="002A4B45">
        <w:t xml:space="preserve"> interviews by enumerator using food recall 2x24 hours questionnaire. Protein intake was then </w:t>
      </w:r>
      <w:proofErr w:type="spellStart"/>
      <w:r w:rsidRPr="002A4B45">
        <w:t>categozied</w:t>
      </w:r>
      <w:proofErr w:type="spellEnd"/>
      <w:r w:rsidRPr="002A4B45">
        <w:t xml:space="preserve"> into 2 groups: enough (≥86 </w:t>
      </w:r>
      <w:proofErr w:type="spellStart"/>
      <w:r w:rsidRPr="002A4B45">
        <w:t>gr</w:t>
      </w:r>
      <w:proofErr w:type="spellEnd"/>
      <w:r w:rsidRPr="002A4B45">
        <w:t xml:space="preserve"> for mothers aged 20-29 years old, and ≥ 87 </w:t>
      </w:r>
      <w:proofErr w:type="spellStart"/>
      <w:r w:rsidRPr="002A4B45">
        <w:t>gr</w:t>
      </w:r>
      <w:proofErr w:type="spellEnd"/>
      <w:r w:rsidRPr="002A4B45">
        <w:t xml:space="preserve"> for mothers aged 30-35 years old) </w:t>
      </w:r>
      <w:r w:rsidRPr="002A4B45">
        <w:lastRenderedPageBreak/>
        <w:t xml:space="preserve">and less (&lt;86 </w:t>
      </w:r>
      <w:proofErr w:type="spellStart"/>
      <w:r w:rsidRPr="002A4B45">
        <w:t>gr</w:t>
      </w:r>
      <w:proofErr w:type="spellEnd"/>
      <w:r w:rsidRPr="002A4B45">
        <w:t xml:space="preserve"> for mothers aged 20-29 years old, and &lt; 87 </w:t>
      </w:r>
      <w:proofErr w:type="spellStart"/>
      <w:r w:rsidRPr="002A4B45">
        <w:t>gr</w:t>
      </w:r>
      <w:proofErr w:type="spellEnd"/>
      <w:r w:rsidRPr="002A4B45">
        <w:t xml:space="preserve"> for mothers aged 30-35 years old)</w:t>
      </w:r>
      <w:r w:rsidR="00EE47FD">
        <w:t xml:space="preserve"> [15]</w:t>
      </w:r>
      <w:r w:rsidRPr="002A4B45">
        <w:t xml:space="preserve">. Daily activity was determined from interviews using </w:t>
      </w:r>
      <w:proofErr w:type="spellStart"/>
      <w:r w:rsidRPr="002A4B45">
        <w:t>Baecke</w:t>
      </w:r>
      <w:proofErr w:type="spellEnd"/>
      <w:r w:rsidRPr="002A4B45">
        <w:t xml:space="preserve"> questionnaire and infant birth weight was measured by competent </w:t>
      </w:r>
      <w:proofErr w:type="spellStart"/>
      <w:r w:rsidRPr="002A4B45">
        <w:t>practitioneers</w:t>
      </w:r>
      <w:proofErr w:type="spellEnd"/>
      <w:r w:rsidRPr="002A4B45">
        <w:t xml:space="preserve"> using baby scale with the accuracy of 0</w:t>
      </w:r>
      <w:proofErr w:type="gramStart"/>
      <w:r w:rsidRPr="002A4B45">
        <w:t>,1</w:t>
      </w:r>
      <w:proofErr w:type="gramEnd"/>
      <w:r w:rsidRPr="002A4B45">
        <w:t xml:space="preserve"> kg.</w:t>
      </w:r>
    </w:p>
    <w:p w:rsidR="00934E75" w:rsidRPr="00934E75" w:rsidRDefault="00934E75" w:rsidP="00934E75">
      <w:pPr>
        <w:tabs>
          <w:tab w:val="left" w:pos="426"/>
        </w:tabs>
        <w:ind w:left="426" w:firstLine="294"/>
        <w:jc w:val="both"/>
        <w:rPr>
          <w:b/>
          <w:bCs/>
          <w:lang w:val="id-ID"/>
        </w:rPr>
      </w:pPr>
      <w:r w:rsidRPr="002A4B45">
        <w:t xml:space="preserve">The data collected were then gradually analyzed using: </w:t>
      </w:r>
      <w:proofErr w:type="spellStart"/>
      <w:r w:rsidRPr="002A4B45">
        <w:t>univariate</w:t>
      </w:r>
      <w:proofErr w:type="spellEnd"/>
      <w:r w:rsidRPr="002A4B45">
        <w:t xml:space="preserve"> and </w:t>
      </w:r>
      <w:proofErr w:type="spellStart"/>
      <w:r w:rsidRPr="002A4B45">
        <w:t>bivariate</w:t>
      </w:r>
      <w:proofErr w:type="spellEnd"/>
      <w:r w:rsidRPr="002A4B45">
        <w:t xml:space="preserve"> analyses. </w:t>
      </w:r>
      <w:proofErr w:type="spellStart"/>
      <w:r w:rsidRPr="002A4B45">
        <w:t>Bivariate</w:t>
      </w:r>
      <w:proofErr w:type="spellEnd"/>
      <w:r w:rsidRPr="002A4B45">
        <w:t xml:space="preserve"> analysis used chi square test, which is used to test categorical variable differences. The statistical tests were categorized as significant when p score &lt; 0</w:t>
      </w:r>
      <w:proofErr w:type="gramStart"/>
      <w:r w:rsidRPr="002A4B45">
        <w:t>,05</w:t>
      </w:r>
      <w:proofErr w:type="gramEnd"/>
      <w:r w:rsidRPr="002A4B45">
        <w:t>.</w:t>
      </w:r>
    </w:p>
    <w:p w:rsidR="00934E75" w:rsidRPr="00934E75" w:rsidRDefault="00934E75" w:rsidP="00934E75">
      <w:pPr>
        <w:tabs>
          <w:tab w:val="left" w:pos="426"/>
        </w:tabs>
        <w:ind w:left="426"/>
        <w:rPr>
          <w:b/>
          <w:bCs/>
          <w:lang w:val="id-ID"/>
        </w:rPr>
      </w:pPr>
    </w:p>
    <w:p w:rsidR="00B07DF0" w:rsidRPr="003D5B84" w:rsidRDefault="00B07DF0" w:rsidP="00904D6D">
      <w:pPr>
        <w:rPr>
          <w:b/>
          <w:bCs/>
        </w:rPr>
      </w:pPr>
    </w:p>
    <w:p w:rsidR="00934E75" w:rsidRPr="00934E75" w:rsidRDefault="00F33C08" w:rsidP="00934E75">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EE47FD">
        <w:rPr>
          <w:b/>
          <w:bCs/>
        </w:rPr>
        <w:t xml:space="preserve"> </w:t>
      </w:r>
    </w:p>
    <w:p w:rsidR="00934E75" w:rsidRPr="00934E75" w:rsidRDefault="00934E75" w:rsidP="00F96080">
      <w:pPr>
        <w:tabs>
          <w:tab w:val="left" w:pos="426"/>
        </w:tabs>
        <w:ind w:left="426" w:firstLine="384"/>
        <w:jc w:val="both"/>
        <w:rPr>
          <w:b/>
          <w:bCs/>
        </w:rPr>
      </w:pPr>
      <w:r w:rsidRPr="002A4B45">
        <w:t xml:space="preserve">This study was conducted at five health </w:t>
      </w:r>
      <w:proofErr w:type="spellStart"/>
      <w:r w:rsidRPr="002A4B45">
        <w:t>centers</w:t>
      </w:r>
      <w:proofErr w:type="spellEnd"/>
      <w:r w:rsidRPr="002A4B45">
        <w:t xml:space="preserve"> in </w:t>
      </w:r>
      <w:proofErr w:type="spellStart"/>
      <w:r w:rsidRPr="002A4B45">
        <w:t>Bantul</w:t>
      </w:r>
      <w:proofErr w:type="spellEnd"/>
      <w:r w:rsidRPr="002A4B45">
        <w:t xml:space="preserve"> district: </w:t>
      </w:r>
      <w:proofErr w:type="spellStart"/>
      <w:r w:rsidRPr="002A4B45">
        <w:t>Puskesmas</w:t>
      </w:r>
      <w:proofErr w:type="spellEnd"/>
      <w:r w:rsidRPr="002A4B45">
        <w:t xml:space="preserve"> </w:t>
      </w:r>
      <w:proofErr w:type="spellStart"/>
      <w:r w:rsidRPr="002A4B45">
        <w:t>Srandakan</w:t>
      </w:r>
      <w:proofErr w:type="spellEnd"/>
      <w:r w:rsidRPr="002A4B45">
        <w:t xml:space="preserve">, </w:t>
      </w:r>
      <w:proofErr w:type="spellStart"/>
      <w:r w:rsidRPr="002A4B45">
        <w:t>Puskesmas</w:t>
      </w:r>
      <w:proofErr w:type="spellEnd"/>
      <w:r w:rsidRPr="002A4B45">
        <w:t xml:space="preserve"> </w:t>
      </w:r>
      <w:proofErr w:type="spellStart"/>
      <w:r w:rsidRPr="002A4B45">
        <w:t>Banguntapan</w:t>
      </w:r>
      <w:proofErr w:type="spellEnd"/>
      <w:r w:rsidRPr="002A4B45">
        <w:t xml:space="preserve"> 1, </w:t>
      </w:r>
      <w:proofErr w:type="spellStart"/>
      <w:r w:rsidRPr="002A4B45">
        <w:t>Puskesmas</w:t>
      </w:r>
      <w:proofErr w:type="spellEnd"/>
      <w:r w:rsidRPr="002A4B45">
        <w:t xml:space="preserve"> </w:t>
      </w:r>
      <w:proofErr w:type="spellStart"/>
      <w:r w:rsidRPr="002A4B45">
        <w:t>Bambanglipuro</w:t>
      </w:r>
      <w:proofErr w:type="spellEnd"/>
      <w:r w:rsidRPr="002A4B45">
        <w:t xml:space="preserve">, </w:t>
      </w:r>
      <w:proofErr w:type="spellStart"/>
      <w:r w:rsidRPr="002A4B45">
        <w:t>Puskesmas</w:t>
      </w:r>
      <w:proofErr w:type="spellEnd"/>
      <w:r w:rsidRPr="002A4B45">
        <w:t xml:space="preserve"> </w:t>
      </w:r>
      <w:proofErr w:type="spellStart"/>
      <w:r w:rsidRPr="002A4B45">
        <w:t>Pundong</w:t>
      </w:r>
      <w:proofErr w:type="spellEnd"/>
      <w:r w:rsidRPr="002A4B45">
        <w:t xml:space="preserve"> </w:t>
      </w:r>
      <w:proofErr w:type="spellStart"/>
      <w:r w:rsidRPr="002A4B45">
        <w:t>dan</w:t>
      </w:r>
      <w:proofErr w:type="spellEnd"/>
      <w:r w:rsidRPr="002A4B45">
        <w:t xml:space="preserve"> </w:t>
      </w:r>
      <w:proofErr w:type="spellStart"/>
      <w:r w:rsidRPr="002A4B45">
        <w:t>Puskesmas</w:t>
      </w:r>
      <w:proofErr w:type="spellEnd"/>
      <w:r w:rsidRPr="002A4B45">
        <w:t xml:space="preserve"> </w:t>
      </w:r>
      <w:proofErr w:type="spellStart"/>
      <w:r w:rsidRPr="002A4B45">
        <w:t>Pleret</w:t>
      </w:r>
      <w:proofErr w:type="spellEnd"/>
      <w:r w:rsidRPr="002A4B45">
        <w:t xml:space="preserve">. These five health </w:t>
      </w:r>
      <w:proofErr w:type="spellStart"/>
      <w:r w:rsidRPr="002A4B45">
        <w:t>centers</w:t>
      </w:r>
      <w:proofErr w:type="spellEnd"/>
      <w:r w:rsidRPr="002A4B45">
        <w:t xml:space="preserve"> were chosen because they were health </w:t>
      </w:r>
      <w:proofErr w:type="spellStart"/>
      <w:r w:rsidRPr="002A4B45">
        <w:t>centers</w:t>
      </w:r>
      <w:proofErr w:type="spellEnd"/>
      <w:r w:rsidRPr="002A4B45">
        <w:t xml:space="preserve"> with the most birth rate in </w:t>
      </w:r>
      <w:proofErr w:type="spellStart"/>
      <w:r w:rsidRPr="002A4B45">
        <w:t>Bantul</w:t>
      </w:r>
      <w:proofErr w:type="spellEnd"/>
      <w:r w:rsidRPr="002A4B45">
        <w:t xml:space="preserve"> district. Subjects in these health </w:t>
      </w:r>
      <w:proofErr w:type="spellStart"/>
      <w:r w:rsidRPr="002A4B45">
        <w:t>centers</w:t>
      </w:r>
      <w:proofErr w:type="spellEnd"/>
      <w:r w:rsidRPr="002A4B45">
        <w:t xml:space="preserve"> were analyzed to achieve study subjects </w:t>
      </w:r>
      <w:proofErr w:type="spellStart"/>
      <w:r w:rsidRPr="002A4B45">
        <w:t>charatcteristics</w:t>
      </w:r>
      <w:proofErr w:type="spellEnd"/>
      <w:r w:rsidRPr="002A4B45">
        <w:t xml:space="preserve"> data, shown in table 1.</w:t>
      </w:r>
    </w:p>
    <w:p w:rsidR="00934E75" w:rsidRPr="002A4B45" w:rsidRDefault="00934E75" w:rsidP="00934E75">
      <w:pPr>
        <w:spacing w:line="360" w:lineRule="auto"/>
        <w:jc w:val="center"/>
      </w:pPr>
      <w:proofErr w:type="gramStart"/>
      <w:r w:rsidRPr="002A4B45">
        <w:t>Table 1.</w:t>
      </w:r>
      <w:proofErr w:type="gramEnd"/>
      <w:r w:rsidRPr="002A4B45">
        <w:t xml:space="preserve"> Subject Characteristics</w:t>
      </w:r>
    </w:p>
    <w:tbl>
      <w:tblPr>
        <w:tblStyle w:val="LightShading"/>
        <w:tblpPr w:leftFromText="180" w:rightFromText="180" w:vertAnchor="text" w:horzAnchor="margin" w:tblpXSpec="center" w:tblpY="76"/>
        <w:tblOverlap w:val="never"/>
        <w:tblW w:w="7229" w:type="dxa"/>
        <w:tblLook w:val="04A0"/>
      </w:tblPr>
      <w:tblGrid>
        <w:gridCol w:w="3401"/>
        <w:gridCol w:w="2232"/>
        <w:gridCol w:w="1542"/>
        <w:gridCol w:w="54"/>
      </w:tblGrid>
      <w:tr w:rsidR="00934E75" w:rsidRPr="002A4B45" w:rsidTr="00934E75">
        <w:trPr>
          <w:cnfStyle w:val="100000000000"/>
        </w:trPr>
        <w:tc>
          <w:tcPr>
            <w:cnfStyle w:val="001000000000"/>
            <w:tcW w:w="3401" w:type="dxa"/>
            <w:shd w:val="clear" w:color="auto" w:fill="auto"/>
          </w:tcPr>
          <w:p w:rsidR="00934E75" w:rsidRPr="002A4B45" w:rsidRDefault="00934E75" w:rsidP="00934E75">
            <w:pPr>
              <w:jc w:val="center"/>
              <w:rPr>
                <w:rFonts w:ascii="Times New Roman" w:hAnsi="Times New Roman" w:cs="Times New Roman"/>
                <w:b w:val="0"/>
                <w:sz w:val="20"/>
                <w:szCs w:val="20"/>
              </w:rPr>
            </w:pPr>
            <w:r w:rsidRPr="002A4B45">
              <w:rPr>
                <w:rFonts w:ascii="Times New Roman" w:hAnsi="Times New Roman" w:cs="Times New Roman"/>
                <w:sz w:val="20"/>
                <w:szCs w:val="20"/>
              </w:rPr>
              <w:t>Characteristics of Mothers</w:t>
            </w:r>
          </w:p>
        </w:tc>
        <w:tc>
          <w:tcPr>
            <w:tcW w:w="2232" w:type="dxa"/>
            <w:shd w:val="clear" w:color="auto" w:fill="auto"/>
          </w:tcPr>
          <w:p w:rsidR="00934E75" w:rsidRPr="002A4B45" w:rsidRDefault="00934E75" w:rsidP="00934E75">
            <w:pPr>
              <w:jc w:val="center"/>
              <w:cnfStyle w:val="100000000000"/>
              <w:rPr>
                <w:rFonts w:ascii="Times New Roman" w:hAnsi="Times New Roman" w:cs="Times New Roman"/>
                <w:b w:val="0"/>
                <w:sz w:val="20"/>
                <w:szCs w:val="20"/>
              </w:rPr>
            </w:pPr>
            <w:proofErr w:type="gramStart"/>
            <w:r w:rsidRPr="002A4B45">
              <w:rPr>
                <w:rFonts w:ascii="Times New Roman" w:hAnsi="Times New Roman" w:cs="Times New Roman"/>
                <w:sz w:val="20"/>
                <w:szCs w:val="20"/>
              </w:rPr>
              <w:t>n</w:t>
            </w:r>
            <w:proofErr w:type="gramEnd"/>
            <w:r w:rsidRPr="002A4B45">
              <w:rPr>
                <w:rFonts w:ascii="Times New Roman" w:hAnsi="Times New Roman" w:cs="Times New Roman"/>
                <w:sz w:val="20"/>
                <w:szCs w:val="20"/>
              </w:rPr>
              <w:t xml:space="preserve"> (%)</w:t>
            </w:r>
          </w:p>
        </w:tc>
        <w:tc>
          <w:tcPr>
            <w:tcW w:w="1596" w:type="dxa"/>
            <w:gridSpan w:val="2"/>
            <w:shd w:val="clear" w:color="auto" w:fill="auto"/>
          </w:tcPr>
          <w:p w:rsidR="00934E75" w:rsidRPr="002A4B45" w:rsidRDefault="00934E75" w:rsidP="00934E75">
            <w:pPr>
              <w:jc w:val="center"/>
              <w:cnfStyle w:val="100000000000"/>
              <w:rPr>
                <w:rFonts w:ascii="Times New Roman" w:hAnsi="Times New Roman" w:cs="Times New Roman"/>
                <w:b w:val="0"/>
                <w:sz w:val="20"/>
                <w:szCs w:val="20"/>
              </w:rPr>
            </w:pPr>
            <w:proofErr w:type="spellStart"/>
            <w:r w:rsidRPr="002A4B45">
              <w:rPr>
                <w:rFonts w:ascii="Times New Roman" w:hAnsi="Times New Roman" w:cs="Times New Roman"/>
                <w:sz w:val="20"/>
                <w:szCs w:val="20"/>
              </w:rPr>
              <w:t>Mean±SD</w:t>
            </w:r>
            <w:proofErr w:type="spellEnd"/>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jc w:val="both"/>
              <w:rPr>
                <w:rFonts w:ascii="Times New Roman" w:hAnsi="Times New Roman" w:cs="Times New Roman"/>
                <w:b w:val="0"/>
                <w:sz w:val="20"/>
                <w:szCs w:val="20"/>
              </w:rPr>
            </w:pPr>
            <w:r w:rsidRPr="002A4B45">
              <w:rPr>
                <w:rFonts w:ascii="Times New Roman" w:hAnsi="Times New Roman" w:cs="Times New Roman"/>
                <w:b w:val="0"/>
                <w:sz w:val="20"/>
                <w:szCs w:val="20"/>
              </w:rPr>
              <w:t>Age (years)</w:t>
            </w:r>
          </w:p>
        </w:tc>
        <w:tc>
          <w:tcPr>
            <w:tcW w:w="2232" w:type="dxa"/>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c>
          <w:tcPr>
            <w:tcW w:w="1596" w:type="dxa"/>
            <w:gridSpan w:val="2"/>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26,61±3,55</w:t>
            </w:r>
          </w:p>
        </w:tc>
      </w:tr>
      <w:tr w:rsidR="00934E75" w:rsidRPr="002A4B45" w:rsidTr="00934E75">
        <w:tc>
          <w:tcPr>
            <w:cnfStyle w:val="001000000000"/>
            <w:tcW w:w="3401" w:type="dxa"/>
            <w:shd w:val="clear" w:color="auto" w:fill="auto"/>
          </w:tcPr>
          <w:p w:rsidR="00934E75" w:rsidRPr="002A4B45" w:rsidRDefault="00934E75" w:rsidP="00934E75">
            <w:pPr>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 xml:space="preserve">Parity </w:t>
            </w:r>
          </w:p>
        </w:tc>
        <w:tc>
          <w:tcPr>
            <w:tcW w:w="2232" w:type="dxa"/>
            <w:shd w:val="clear" w:color="auto" w:fill="auto"/>
          </w:tcPr>
          <w:p w:rsidR="00934E75" w:rsidRPr="002A4B45" w:rsidRDefault="00934E75" w:rsidP="00934E75">
            <w:pPr>
              <w:jc w:val="both"/>
              <w:cnfStyle w:val="000000000000"/>
              <w:rPr>
                <w:rFonts w:ascii="Times New Roman" w:hAnsi="Times New Roman" w:cs="Times New Roman"/>
                <w:b/>
                <w:spacing w:val="-6"/>
                <w:sz w:val="20"/>
                <w:szCs w:val="20"/>
              </w:rPr>
            </w:pP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gridAfter w:val="1"/>
          <w:cnfStyle w:val="000000100000"/>
          <w:wAfter w:w="54" w:type="dxa"/>
        </w:trPr>
        <w:tc>
          <w:tcPr>
            <w:cnfStyle w:val="001000000000"/>
            <w:tcW w:w="3401" w:type="dxa"/>
            <w:shd w:val="clear" w:color="auto" w:fill="auto"/>
          </w:tcPr>
          <w:p w:rsidR="00934E75" w:rsidRPr="002A4B45" w:rsidRDefault="00934E75" w:rsidP="00934E75">
            <w:pPr>
              <w:ind w:left="284"/>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&lt; 1 time</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pacing w:val="-6"/>
                <w:sz w:val="20"/>
                <w:szCs w:val="20"/>
              </w:rPr>
            </w:pPr>
            <w:r w:rsidRPr="002A4B45">
              <w:rPr>
                <w:rFonts w:ascii="Times New Roman" w:hAnsi="Times New Roman" w:cs="Times New Roman"/>
                <w:spacing w:val="-6"/>
                <w:sz w:val="20"/>
                <w:szCs w:val="20"/>
              </w:rPr>
              <w:t>57(52,3)</w:t>
            </w:r>
          </w:p>
        </w:tc>
        <w:tc>
          <w:tcPr>
            <w:tcW w:w="1542" w:type="dxa"/>
            <w:shd w:val="clear" w:color="auto" w:fill="auto"/>
          </w:tcPr>
          <w:p w:rsidR="00934E75" w:rsidRPr="002A4B45" w:rsidRDefault="00934E75" w:rsidP="00934E75">
            <w:pPr>
              <w:jc w:val="center"/>
              <w:cnfStyle w:val="000000100000"/>
              <w:rPr>
                <w:rFonts w:ascii="Times New Roman" w:hAnsi="Times New Roman" w:cs="Times New Roman"/>
                <w:b/>
                <w:sz w:val="20"/>
                <w:szCs w:val="20"/>
              </w:rPr>
            </w:pPr>
          </w:p>
        </w:tc>
      </w:tr>
      <w:tr w:rsidR="00934E75" w:rsidRPr="002A4B45" w:rsidTr="00934E75">
        <w:trPr>
          <w:gridAfter w:val="1"/>
          <w:wAfter w:w="54" w:type="dxa"/>
        </w:trPr>
        <w:tc>
          <w:tcPr>
            <w:cnfStyle w:val="001000000000"/>
            <w:tcW w:w="3401" w:type="dxa"/>
            <w:shd w:val="clear" w:color="auto" w:fill="auto"/>
          </w:tcPr>
          <w:p w:rsidR="00934E75" w:rsidRPr="002A4B45" w:rsidRDefault="00934E75" w:rsidP="00934E75">
            <w:pPr>
              <w:ind w:left="284"/>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 1 time</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pacing w:val="-6"/>
                <w:sz w:val="20"/>
                <w:szCs w:val="20"/>
              </w:rPr>
            </w:pPr>
            <w:r w:rsidRPr="002A4B45">
              <w:rPr>
                <w:rFonts w:ascii="Times New Roman" w:hAnsi="Times New Roman" w:cs="Times New Roman"/>
                <w:spacing w:val="-6"/>
                <w:sz w:val="20"/>
                <w:szCs w:val="20"/>
              </w:rPr>
              <w:t>52(47,7)</w:t>
            </w:r>
          </w:p>
        </w:tc>
        <w:tc>
          <w:tcPr>
            <w:tcW w:w="1542" w:type="dxa"/>
            <w:shd w:val="clear" w:color="auto" w:fill="auto"/>
          </w:tcPr>
          <w:p w:rsidR="00934E75" w:rsidRPr="002A4B45" w:rsidRDefault="00934E75" w:rsidP="00934E75">
            <w:pPr>
              <w:jc w:val="center"/>
              <w:cnfStyle w:val="000000000000"/>
              <w:rPr>
                <w:rFonts w:ascii="Times New Roman" w:hAnsi="Times New Roman" w:cs="Times New Roman"/>
                <w:b/>
                <w:sz w:val="20"/>
                <w:szCs w:val="20"/>
              </w:rPr>
            </w:pPr>
          </w:p>
        </w:tc>
      </w:tr>
      <w:tr w:rsidR="00934E75" w:rsidRPr="002A4B45" w:rsidTr="00934E75">
        <w:trPr>
          <w:gridAfter w:val="1"/>
          <w:cnfStyle w:val="000000100000"/>
          <w:wAfter w:w="54" w:type="dxa"/>
        </w:trPr>
        <w:tc>
          <w:tcPr>
            <w:cnfStyle w:val="001000000000"/>
            <w:tcW w:w="3401" w:type="dxa"/>
            <w:shd w:val="clear" w:color="auto" w:fill="auto"/>
          </w:tcPr>
          <w:p w:rsidR="00934E75" w:rsidRPr="002A4B45" w:rsidRDefault="00934E75" w:rsidP="00934E75">
            <w:pPr>
              <w:ind w:left="284" w:hanging="284"/>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Distance of Pregnancy</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pacing w:val="-6"/>
                <w:sz w:val="20"/>
                <w:szCs w:val="20"/>
              </w:rPr>
            </w:pPr>
          </w:p>
        </w:tc>
        <w:tc>
          <w:tcPr>
            <w:tcW w:w="1542" w:type="dxa"/>
            <w:shd w:val="clear" w:color="auto" w:fill="auto"/>
          </w:tcPr>
          <w:p w:rsidR="00934E75" w:rsidRPr="002A4B45" w:rsidRDefault="00934E75" w:rsidP="00934E75">
            <w:pPr>
              <w:jc w:val="center"/>
              <w:cnfStyle w:val="000000100000"/>
              <w:rPr>
                <w:rFonts w:ascii="Times New Roman" w:hAnsi="Times New Roman" w:cs="Times New Roman"/>
                <w:b/>
                <w:sz w:val="20"/>
                <w:szCs w:val="20"/>
              </w:rPr>
            </w:pPr>
          </w:p>
        </w:tc>
      </w:tr>
      <w:tr w:rsidR="00934E75" w:rsidRPr="002A4B45" w:rsidTr="00934E75">
        <w:trPr>
          <w:gridAfter w:val="1"/>
          <w:wAfter w:w="54" w:type="dxa"/>
        </w:trPr>
        <w:tc>
          <w:tcPr>
            <w:cnfStyle w:val="001000000000"/>
            <w:tcW w:w="3401" w:type="dxa"/>
            <w:shd w:val="clear" w:color="auto" w:fill="auto"/>
          </w:tcPr>
          <w:p w:rsidR="00934E75" w:rsidRPr="002A4B45" w:rsidRDefault="00934E75" w:rsidP="00934E75">
            <w:pPr>
              <w:ind w:left="284"/>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Not Risky</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pacing w:val="-6"/>
                <w:sz w:val="20"/>
                <w:szCs w:val="20"/>
              </w:rPr>
            </w:pPr>
            <w:r w:rsidRPr="002A4B45">
              <w:rPr>
                <w:rFonts w:ascii="Times New Roman" w:hAnsi="Times New Roman" w:cs="Times New Roman"/>
                <w:spacing w:val="-6"/>
                <w:sz w:val="20"/>
                <w:szCs w:val="20"/>
              </w:rPr>
              <w:t>67(61,5)</w:t>
            </w:r>
          </w:p>
        </w:tc>
        <w:tc>
          <w:tcPr>
            <w:tcW w:w="1542" w:type="dxa"/>
            <w:shd w:val="clear" w:color="auto" w:fill="auto"/>
          </w:tcPr>
          <w:p w:rsidR="00934E75" w:rsidRPr="002A4B45" w:rsidRDefault="00934E75" w:rsidP="00934E75">
            <w:pPr>
              <w:jc w:val="center"/>
              <w:cnfStyle w:val="000000000000"/>
              <w:rPr>
                <w:rFonts w:ascii="Times New Roman" w:hAnsi="Times New Roman" w:cs="Times New Roman"/>
                <w:b/>
                <w:sz w:val="20"/>
                <w:szCs w:val="20"/>
              </w:rPr>
            </w:pPr>
          </w:p>
        </w:tc>
      </w:tr>
      <w:tr w:rsidR="00934E75" w:rsidRPr="002A4B45" w:rsidTr="00934E75">
        <w:trPr>
          <w:gridAfter w:val="1"/>
          <w:cnfStyle w:val="000000100000"/>
          <w:wAfter w:w="54" w:type="dxa"/>
        </w:trPr>
        <w:tc>
          <w:tcPr>
            <w:cnfStyle w:val="001000000000"/>
            <w:tcW w:w="3401" w:type="dxa"/>
            <w:shd w:val="clear" w:color="auto" w:fill="auto"/>
          </w:tcPr>
          <w:p w:rsidR="00934E75" w:rsidRPr="002A4B45" w:rsidRDefault="00934E75" w:rsidP="00934E75">
            <w:pPr>
              <w:ind w:left="284"/>
              <w:jc w:val="both"/>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Risky</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pacing w:val="-6"/>
                <w:sz w:val="20"/>
                <w:szCs w:val="20"/>
              </w:rPr>
            </w:pPr>
            <w:r w:rsidRPr="002A4B45">
              <w:rPr>
                <w:rFonts w:ascii="Times New Roman" w:hAnsi="Times New Roman" w:cs="Times New Roman"/>
                <w:spacing w:val="-6"/>
                <w:sz w:val="20"/>
                <w:szCs w:val="20"/>
              </w:rPr>
              <w:t>42(38,5)</w:t>
            </w:r>
          </w:p>
        </w:tc>
        <w:tc>
          <w:tcPr>
            <w:tcW w:w="1542" w:type="dxa"/>
            <w:shd w:val="clear" w:color="auto" w:fill="auto"/>
          </w:tcPr>
          <w:p w:rsidR="00934E75" w:rsidRPr="002A4B45" w:rsidRDefault="00934E75" w:rsidP="00934E75">
            <w:pPr>
              <w:jc w:val="center"/>
              <w:cnfStyle w:val="000000100000"/>
              <w:rPr>
                <w:rFonts w:ascii="Times New Roman" w:hAnsi="Times New Roman" w:cs="Times New Roman"/>
                <w:b/>
                <w:sz w:val="20"/>
                <w:szCs w:val="20"/>
              </w:rPr>
            </w:pPr>
          </w:p>
        </w:tc>
      </w:tr>
      <w:tr w:rsidR="00934E75" w:rsidRPr="002A4B45" w:rsidTr="00934E75">
        <w:trPr>
          <w:gridAfter w:val="1"/>
          <w:wAfter w:w="54" w:type="dxa"/>
        </w:trPr>
        <w:tc>
          <w:tcPr>
            <w:cnfStyle w:val="001000000000"/>
            <w:tcW w:w="3401" w:type="dxa"/>
            <w:shd w:val="clear" w:color="auto" w:fill="auto"/>
          </w:tcPr>
          <w:p w:rsidR="00934E75" w:rsidRPr="002A4B45" w:rsidRDefault="00934E75" w:rsidP="00934E75">
            <w:pPr>
              <w:ind w:left="284" w:hanging="284"/>
              <w:rPr>
                <w:rFonts w:ascii="Times New Roman" w:hAnsi="Times New Roman" w:cs="Times New Roman"/>
                <w:b w:val="0"/>
                <w:spacing w:val="-6"/>
                <w:sz w:val="20"/>
                <w:szCs w:val="20"/>
              </w:rPr>
            </w:pPr>
            <w:r w:rsidRPr="002A4B45">
              <w:rPr>
                <w:rFonts w:ascii="Times New Roman" w:hAnsi="Times New Roman" w:cs="Times New Roman"/>
                <w:b w:val="0"/>
                <w:spacing w:val="-6"/>
                <w:sz w:val="20"/>
                <w:szCs w:val="20"/>
              </w:rPr>
              <w:t>LILA</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pacing w:val="-6"/>
                <w:sz w:val="20"/>
                <w:szCs w:val="20"/>
              </w:rPr>
            </w:pPr>
          </w:p>
        </w:tc>
        <w:tc>
          <w:tcPr>
            <w:tcW w:w="154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26,75±1,603</w:t>
            </w: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jc w:val="both"/>
              <w:rPr>
                <w:rFonts w:ascii="Times New Roman" w:hAnsi="Times New Roman" w:cs="Times New Roman"/>
                <w:b w:val="0"/>
                <w:sz w:val="20"/>
                <w:szCs w:val="20"/>
              </w:rPr>
            </w:pPr>
            <w:r w:rsidRPr="002A4B45">
              <w:rPr>
                <w:rFonts w:ascii="Times New Roman" w:hAnsi="Times New Roman" w:cs="Times New Roman"/>
                <w:b w:val="0"/>
                <w:sz w:val="20"/>
                <w:szCs w:val="20"/>
              </w:rPr>
              <w:t>Vocation</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Laborer</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10(9,2)</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Teacher</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3(2,8)</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Housewife</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15(13,8)</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Employee</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55(50,5)</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Farmer</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10(9,2)</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301"/>
              <w:jc w:val="both"/>
              <w:rPr>
                <w:rFonts w:ascii="Times New Roman" w:hAnsi="Times New Roman" w:cs="Times New Roman"/>
                <w:b w:val="0"/>
                <w:sz w:val="20"/>
                <w:szCs w:val="20"/>
              </w:rPr>
            </w:pPr>
            <w:r w:rsidRPr="002A4B45">
              <w:rPr>
                <w:rFonts w:ascii="Times New Roman" w:hAnsi="Times New Roman" w:cs="Times New Roman"/>
                <w:b w:val="0"/>
                <w:sz w:val="20"/>
                <w:szCs w:val="20"/>
              </w:rPr>
              <w:t>Merchant</w:t>
            </w:r>
          </w:p>
          <w:p w:rsidR="00934E75" w:rsidRPr="002A4B45" w:rsidRDefault="00934E75" w:rsidP="00934E75">
            <w:pPr>
              <w:jc w:val="both"/>
              <w:rPr>
                <w:rFonts w:ascii="Times New Roman" w:hAnsi="Times New Roman" w:cs="Times New Roman"/>
                <w:b w:val="0"/>
                <w:sz w:val="20"/>
                <w:szCs w:val="20"/>
              </w:rPr>
            </w:pPr>
            <w:r w:rsidRPr="002A4B45">
              <w:rPr>
                <w:rFonts w:ascii="Times New Roman" w:hAnsi="Times New Roman" w:cs="Times New Roman"/>
                <w:b w:val="0"/>
                <w:sz w:val="20"/>
                <w:szCs w:val="20"/>
              </w:rPr>
              <w:t>Education</w:t>
            </w:r>
          </w:p>
        </w:tc>
        <w:tc>
          <w:tcPr>
            <w:tcW w:w="2232" w:type="dxa"/>
            <w:shd w:val="clear" w:color="auto" w:fill="auto"/>
          </w:tcPr>
          <w:p w:rsidR="00934E75" w:rsidRPr="002A4B45" w:rsidRDefault="00934E75" w:rsidP="00934E75">
            <w:pPr>
              <w:ind w:firstLine="590"/>
              <w:jc w:val="both"/>
              <w:cnfStyle w:val="000000100000"/>
              <w:rPr>
                <w:rFonts w:ascii="Times New Roman" w:hAnsi="Times New Roman" w:cs="Times New Roman"/>
                <w:sz w:val="20"/>
                <w:szCs w:val="20"/>
              </w:rPr>
            </w:pPr>
            <w:r w:rsidRPr="002A4B45">
              <w:rPr>
                <w:rFonts w:ascii="Times New Roman" w:hAnsi="Times New Roman" w:cs="Times New Roman"/>
                <w:sz w:val="20"/>
                <w:szCs w:val="20"/>
              </w:rPr>
              <w:t>16(14,7)</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Elementary school</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7(6,4)</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Junior high school</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19(17,4)</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Senior high school</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41(37,6)</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Diploma</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21(19,3)</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Undergraduate</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21(19,3)</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jc w:val="both"/>
              <w:rPr>
                <w:rFonts w:ascii="Times New Roman" w:hAnsi="Times New Roman" w:cs="Times New Roman"/>
                <w:b w:val="0"/>
                <w:sz w:val="20"/>
                <w:szCs w:val="20"/>
              </w:rPr>
            </w:pPr>
            <w:r w:rsidRPr="002A4B45">
              <w:rPr>
                <w:rFonts w:ascii="Times New Roman" w:hAnsi="Times New Roman" w:cs="Times New Roman"/>
                <w:b w:val="0"/>
                <w:sz w:val="20"/>
                <w:szCs w:val="20"/>
              </w:rPr>
              <w:t>Income</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&lt;1.000.000</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4(3,7)</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r w:rsidR="00934E75" w:rsidRPr="002A4B45" w:rsidTr="00934E75">
        <w:trPr>
          <w:cnfStyle w:val="000000100000"/>
        </w:trPr>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1.000.000-2.000.000</w:t>
            </w:r>
          </w:p>
        </w:tc>
        <w:tc>
          <w:tcPr>
            <w:tcW w:w="2232" w:type="dxa"/>
            <w:shd w:val="clear" w:color="auto" w:fill="auto"/>
          </w:tcPr>
          <w:p w:rsidR="00934E75" w:rsidRPr="002A4B45" w:rsidRDefault="00934E75" w:rsidP="00934E75">
            <w:pPr>
              <w:jc w:val="center"/>
              <w:cnfStyle w:val="000000100000"/>
              <w:rPr>
                <w:rFonts w:ascii="Times New Roman" w:hAnsi="Times New Roman" w:cs="Times New Roman"/>
                <w:sz w:val="20"/>
                <w:szCs w:val="20"/>
              </w:rPr>
            </w:pPr>
            <w:r w:rsidRPr="002A4B45">
              <w:rPr>
                <w:rFonts w:ascii="Times New Roman" w:hAnsi="Times New Roman" w:cs="Times New Roman"/>
                <w:sz w:val="20"/>
                <w:szCs w:val="20"/>
              </w:rPr>
              <w:t>86(78,8)</w:t>
            </w:r>
          </w:p>
        </w:tc>
        <w:tc>
          <w:tcPr>
            <w:tcW w:w="1596" w:type="dxa"/>
            <w:gridSpan w:val="2"/>
            <w:shd w:val="clear" w:color="auto" w:fill="auto"/>
          </w:tcPr>
          <w:p w:rsidR="00934E75" w:rsidRPr="002A4B45" w:rsidRDefault="00934E75" w:rsidP="00934E75">
            <w:pPr>
              <w:jc w:val="both"/>
              <w:cnfStyle w:val="000000100000"/>
              <w:rPr>
                <w:rFonts w:ascii="Times New Roman" w:hAnsi="Times New Roman" w:cs="Times New Roman"/>
                <w:b/>
                <w:sz w:val="20"/>
                <w:szCs w:val="20"/>
              </w:rPr>
            </w:pPr>
          </w:p>
        </w:tc>
      </w:tr>
      <w:tr w:rsidR="00934E75" w:rsidRPr="002A4B45" w:rsidTr="00934E75">
        <w:tc>
          <w:tcPr>
            <w:cnfStyle w:val="001000000000"/>
            <w:tcW w:w="3401" w:type="dxa"/>
            <w:shd w:val="clear" w:color="auto" w:fill="auto"/>
          </w:tcPr>
          <w:p w:rsidR="00934E75" w:rsidRPr="002A4B45" w:rsidRDefault="00934E75" w:rsidP="00934E75">
            <w:pPr>
              <w:ind w:firstLine="284"/>
              <w:jc w:val="both"/>
              <w:rPr>
                <w:rFonts w:ascii="Times New Roman" w:hAnsi="Times New Roman" w:cs="Times New Roman"/>
                <w:b w:val="0"/>
                <w:sz w:val="20"/>
                <w:szCs w:val="20"/>
              </w:rPr>
            </w:pPr>
            <w:r w:rsidRPr="002A4B45">
              <w:rPr>
                <w:rFonts w:ascii="Times New Roman" w:hAnsi="Times New Roman" w:cs="Times New Roman"/>
                <w:b w:val="0"/>
                <w:sz w:val="20"/>
                <w:szCs w:val="20"/>
              </w:rPr>
              <w:t>&gt; 2.000.000</w:t>
            </w:r>
          </w:p>
        </w:tc>
        <w:tc>
          <w:tcPr>
            <w:tcW w:w="2232" w:type="dxa"/>
            <w:shd w:val="clear" w:color="auto" w:fill="auto"/>
          </w:tcPr>
          <w:p w:rsidR="00934E75" w:rsidRPr="002A4B45" w:rsidRDefault="00934E75" w:rsidP="00934E75">
            <w:pPr>
              <w:jc w:val="center"/>
              <w:cnfStyle w:val="000000000000"/>
              <w:rPr>
                <w:rFonts w:ascii="Times New Roman" w:hAnsi="Times New Roman" w:cs="Times New Roman"/>
                <w:sz w:val="20"/>
                <w:szCs w:val="20"/>
              </w:rPr>
            </w:pPr>
            <w:r w:rsidRPr="002A4B45">
              <w:rPr>
                <w:rFonts w:ascii="Times New Roman" w:hAnsi="Times New Roman" w:cs="Times New Roman"/>
                <w:sz w:val="20"/>
                <w:szCs w:val="20"/>
              </w:rPr>
              <w:t>29(17,3)</w:t>
            </w:r>
          </w:p>
        </w:tc>
        <w:tc>
          <w:tcPr>
            <w:tcW w:w="1596" w:type="dxa"/>
            <w:gridSpan w:val="2"/>
            <w:shd w:val="clear" w:color="auto" w:fill="auto"/>
          </w:tcPr>
          <w:p w:rsidR="00934E75" w:rsidRPr="002A4B45" w:rsidRDefault="00934E75" w:rsidP="00934E75">
            <w:pPr>
              <w:jc w:val="both"/>
              <w:cnfStyle w:val="000000000000"/>
              <w:rPr>
                <w:rFonts w:ascii="Times New Roman" w:hAnsi="Times New Roman" w:cs="Times New Roman"/>
                <w:b/>
                <w:sz w:val="20"/>
                <w:szCs w:val="20"/>
              </w:rPr>
            </w:pPr>
          </w:p>
        </w:tc>
      </w:tr>
    </w:tbl>
    <w:p w:rsidR="00934E75" w:rsidRDefault="00934E75" w:rsidP="00934E75">
      <w:pPr>
        <w:pStyle w:val="ListParagraph"/>
        <w:tabs>
          <w:tab w:val="left" w:pos="900"/>
        </w:tabs>
        <w:jc w:val="both"/>
        <w:rPr>
          <w:rFonts w:ascii="Times New Roman" w:hAnsi="Times New Roman"/>
          <w:sz w:val="20"/>
          <w:szCs w:val="20"/>
        </w:rPr>
      </w:pPr>
      <w:r w:rsidRPr="002A4B45">
        <w:br w:type="textWrapping" w:clear="all"/>
      </w:r>
      <w:proofErr w:type="gramStart"/>
      <w:r w:rsidRPr="00934E75">
        <w:rPr>
          <w:rFonts w:ascii="Times New Roman" w:hAnsi="Times New Roman"/>
          <w:sz w:val="20"/>
          <w:szCs w:val="20"/>
        </w:rPr>
        <w:t>Source :</w:t>
      </w:r>
      <w:proofErr w:type="gramEnd"/>
      <w:r w:rsidRPr="00934E75">
        <w:rPr>
          <w:rFonts w:ascii="Times New Roman" w:hAnsi="Times New Roman"/>
          <w:sz w:val="20"/>
          <w:szCs w:val="20"/>
        </w:rPr>
        <w:t xml:space="preserve"> Primary Data (2018)</w:t>
      </w:r>
    </w:p>
    <w:p w:rsidR="006E7C71" w:rsidRDefault="006E7C71" w:rsidP="00934E75">
      <w:pPr>
        <w:pStyle w:val="ListParagraph"/>
        <w:tabs>
          <w:tab w:val="left" w:pos="900"/>
        </w:tabs>
        <w:jc w:val="both"/>
        <w:rPr>
          <w:rFonts w:ascii="Times New Roman" w:hAnsi="Times New Roman"/>
          <w:sz w:val="20"/>
          <w:szCs w:val="20"/>
        </w:rPr>
      </w:pPr>
    </w:p>
    <w:p w:rsidR="00934E75" w:rsidRDefault="00934E75" w:rsidP="00DC2BD2">
      <w:pPr>
        <w:pStyle w:val="ListParagraph"/>
        <w:tabs>
          <w:tab w:val="left" w:pos="900"/>
        </w:tabs>
        <w:spacing w:line="240" w:lineRule="auto"/>
        <w:ind w:left="450" w:firstLine="270"/>
        <w:jc w:val="both"/>
        <w:rPr>
          <w:rFonts w:ascii="Times New Roman" w:hAnsi="Times New Roman"/>
          <w:sz w:val="20"/>
          <w:szCs w:val="20"/>
        </w:rPr>
      </w:pPr>
      <w:r w:rsidRPr="00934E75">
        <w:rPr>
          <w:rFonts w:ascii="Times New Roman" w:hAnsi="Times New Roman"/>
          <w:sz w:val="20"/>
          <w:szCs w:val="20"/>
        </w:rPr>
        <w:t xml:space="preserve">This research’s study subjects are third trimester pregnant women aged 20-35 years old. The mean number of third trimester pregnant women in this study was </w:t>
      </w:r>
      <w:r w:rsidRPr="00934E75">
        <w:rPr>
          <w:rFonts w:ascii="Times New Roman" w:hAnsi="Times New Roman"/>
          <w:spacing w:val="-6"/>
          <w:sz w:val="20"/>
          <w:szCs w:val="20"/>
        </w:rPr>
        <w:t xml:space="preserve">26,61± 3,55 years old and the mean number of LILA was </w:t>
      </w:r>
      <w:r w:rsidRPr="00934E75">
        <w:rPr>
          <w:rFonts w:ascii="Times New Roman" w:hAnsi="Times New Roman"/>
          <w:sz w:val="20"/>
          <w:szCs w:val="20"/>
        </w:rPr>
        <w:t xml:space="preserve">26,75±1,603 cm. Pregnant women with </w:t>
      </w:r>
      <w:proofErr w:type="spellStart"/>
      <w:r w:rsidRPr="00934E75">
        <w:rPr>
          <w:rFonts w:ascii="Times New Roman" w:hAnsi="Times New Roman"/>
          <w:sz w:val="20"/>
          <w:szCs w:val="20"/>
        </w:rPr>
        <w:t>multigravida</w:t>
      </w:r>
      <w:proofErr w:type="spellEnd"/>
      <w:r w:rsidRPr="00934E75">
        <w:rPr>
          <w:rFonts w:ascii="Times New Roman" w:hAnsi="Times New Roman"/>
          <w:sz w:val="20"/>
          <w:szCs w:val="20"/>
        </w:rPr>
        <w:t xml:space="preserve"> parity (≥ 1 time) was 47,7%. Distances of pregnancy were risky 38</w:t>
      </w:r>
      <w:proofErr w:type="gramStart"/>
      <w:r w:rsidRPr="00934E75">
        <w:rPr>
          <w:rFonts w:ascii="Times New Roman" w:hAnsi="Times New Roman"/>
          <w:sz w:val="20"/>
          <w:szCs w:val="20"/>
        </w:rPr>
        <w:t>,5</w:t>
      </w:r>
      <w:proofErr w:type="gramEnd"/>
      <w:r w:rsidRPr="00934E75">
        <w:rPr>
          <w:rFonts w:ascii="Times New Roman" w:hAnsi="Times New Roman"/>
          <w:sz w:val="20"/>
          <w:szCs w:val="20"/>
        </w:rPr>
        <w:t>% and not risky 61,5%. Most pregnant women work as employees (50</w:t>
      </w:r>
      <w:proofErr w:type="gramStart"/>
      <w:r w:rsidRPr="00934E75">
        <w:rPr>
          <w:rFonts w:ascii="Times New Roman" w:hAnsi="Times New Roman"/>
          <w:sz w:val="20"/>
          <w:szCs w:val="20"/>
        </w:rPr>
        <w:t>,5</w:t>
      </w:r>
      <w:proofErr w:type="gramEnd"/>
      <w:r w:rsidRPr="00934E75">
        <w:rPr>
          <w:rFonts w:ascii="Times New Roman" w:hAnsi="Times New Roman"/>
          <w:sz w:val="20"/>
          <w:szCs w:val="20"/>
        </w:rPr>
        <w:t xml:space="preserve">%) with medium income (78,8%) and most of their education was senior high school (37,6%) with the most income of </w:t>
      </w:r>
      <w:proofErr w:type="spellStart"/>
      <w:r w:rsidRPr="00934E75">
        <w:rPr>
          <w:rFonts w:ascii="Times New Roman" w:hAnsi="Times New Roman"/>
          <w:sz w:val="20"/>
          <w:szCs w:val="20"/>
        </w:rPr>
        <w:t>Rp</w:t>
      </w:r>
      <w:proofErr w:type="spellEnd"/>
      <w:r w:rsidRPr="00934E75">
        <w:rPr>
          <w:rFonts w:ascii="Times New Roman" w:hAnsi="Times New Roman"/>
          <w:sz w:val="20"/>
          <w:szCs w:val="20"/>
        </w:rPr>
        <w:t xml:space="preserve"> 1.000.000-Rp 2.000.000 (78,8%)</w:t>
      </w:r>
      <w:r>
        <w:rPr>
          <w:rFonts w:ascii="Times New Roman" w:hAnsi="Times New Roman"/>
          <w:sz w:val="20"/>
          <w:szCs w:val="20"/>
        </w:rPr>
        <w:t>.</w:t>
      </w:r>
    </w:p>
    <w:p w:rsidR="00934E75" w:rsidRDefault="00934E75" w:rsidP="00934E75">
      <w:pPr>
        <w:pStyle w:val="ListParagraph"/>
        <w:tabs>
          <w:tab w:val="left" w:pos="900"/>
        </w:tabs>
        <w:ind w:firstLine="270"/>
        <w:jc w:val="both"/>
        <w:rPr>
          <w:rFonts w:ascii="Times New Roman" w:hAnsi="Times New Roman"/>
          <w:sz w:val="20"/>
          <w:szCs w:val="20"/>
        </w:rPr>
      </w:pPr>
    </w:p>
    <w:p w:rsidR="00934E75" w:rsidRDefault="00934E75" w:rsidP="00934E75">
      <w:pPr>
        <w:pStyle w:val="ListParagraph"/>
        <w:tabs>
          <w:tab w:val="left" w:pos="900"/>
        </w:tabs>
        <w:ind w:firstLine="270"/>
        <w:jc w:val="both"/>
        <w:rPr>
          <w:rFonts w:ascii="Times New Roman" w:hAnsi="Times New Roman"/>
          <w:sz w:val="20"/>
          <w:szCs w:val="20"/>
        </w:rPr>
      </w:pPr>
    </w:p>
    <w:p w:rsidR="00934E75" w:rsidRDefault="00934E75" w:rsidP="00934E75">
      <w:pPr>
        <w:pStyle w:val="ListParagraph"/>
        <w:tabs>
          <w:tab w:val="left" w:pos="900"/>
        </w:tabs>
        <w:ind w:firstLine="270"/>
        <w:jc w:val="both"/>
        <w:rPr>
          <w:rFonts w:ascii="Times New Roman" w:hAnsi="Times New Roman"/>
          <w:sz w:val="20"/>
          <w:szCs w:val="20"/>
        </w:rPr>
      </w:pPr>
    </w:p>
    <w:p w:rsidR="00934E75" w:rsidRDefault="00934E75" w:rsidP="00934E75">
      <w:pPr>
        <w:pStyle w:val="ListParagraph"/>
        <w:tabs>
          <w:tab w:val="left" w:pos="900"/>
        </w:tabs>
        <w:ind w:firstLine="270"/>
        <w:jc w:val="both"/>
        <w:rPr>
          <w:rFonts w:ascii="Times New Roman" w:hAnsi="Times New Roman"/>
          <w:sz w:val="20"/>
          <w:szCs w:val="20"/>
        </w:rPr>
      </w:pPr>
    </w:p>
    <w:p w:rsidR="00934E75" w:rsidRDefault="00934E75" w:rsidP="00934E75">
      <w:pPr>
        <w:pStyle w:val="ListParagraph"/>
        <w:tabs>
          <w:tab w:val="left" w:pos="900"/>
        </w:tabs>
        <w:ind w:firstLine="270"/>
        <w:jc w:val="both"/>
        <w:rPr>
          <w:rFonts w:ascii="Times New Roman" w:hAnsi="Times New Roman"/>
          <w:sz w:val="20"/>
          <w:szCs w:val="20"/>
        </w:rPr>
      </w:pPr>
    </w:p>
    <w:p w:rsidR="00DC2BD2" w:rsidRDefault="00DC2BD2" w:rsidP="00934E75">
      <w:pPr>
        <w:pStyle w:val="ListParagraph"/>
        <w:tabs>
          <w:tab w:val="left" w:pos="900"/>
        </w:tabs>
        <w:ind w:firstLine="270"/>
        <w:jc w:val="both"/>
        <w:rPr>
          <w:rFonts w:ascii="Times New Roman" w:hAnsi="Times New Roman"/>
          <w:sz w:val="20"/>
          <w:szCs w:val="20"/>
        </w:rPr>
      </w:pPr>
    </w:p>
    <w:p w:rsidR="00934E75" w:rsidRPr="00934E75" w:rsidRDefault="00934E75" w:rsidP="00934E75">
      <w:pPr>
        <w:pStyle w:val="ListParagraph"/>
        <w:tabs>
          <w:tab w:val="left" w:pos="900"/>
        </w:tabs>
        <w:ind w:firstLine="270"/>
        <w:jc w:val="both"/>
        <w:rPr>
          <w:rFonts w:ascii="Times New Roman" w:hAnsi="Times New Roman"/>
          <w:sz w:val="20"/>
          <w:szCs w:val="20"/>
        </w:rPr>
      </w:pPr>
    </w:p>
    <w:p w:rsidR="00934E75" w:rsidRPr="002A4B45" w:rsidRDefault="00934E75" w:rsidP="00934E75">
      <w:pPr>
        <w:jc w:val="center"/>
      </w:pPr>
      <w:proofErr w:type="gramStart"/>
      <w:r w:rsidRPr="002A4B45">
        <w:lastRenderedPageBreak/>
        <w:t>Table 2.</w:t>
      </w:r>
      <w:proofErr w:type="gramEnd"/>
      <w:r w:rsidRPr="002A4B45">
        <w:t xml:space="preserve"> Correlation between Protein Intake and Daily Activity and Infant Birth Weight</w:t>
      </w:r>
    </w:p>
    <w:tbl>
      <w:tblPr>
        <w:tblW w:w="9464" w:type="dxa"/>
        <w:tblInd w:w="-176" w:type="dxa"/>
        <w:tblBorders>
          <w:top w:val="single" w:sz="4" w:space="0" w:color="auto"/>
          <w:bottom w:val="single" w:sz="4" w:space="0" w:color="auto"/>
          <w:insideH w:val="single" w:sz="4" w:space="0" w:color="auto"/>
        </w:tblBorders>
        <w:tblLayout w:type="fixed"/>
        <w:tblLook w:val="04A0"/>
      </w:tblPr>
      <w:tblGrid>
        <w:gridCol w:w="2552"/>
        <w:gridCol w:w="2410"/>
        <w:gridCol w:w="1701"/>
        <w:gridCol w:w="907"/>
        <w:gridCol w:w="814"/>
        <w:gridCol w:w="1080"/>
      </w:tblGrid>
      <w:tr w:rsidR="00934E75" w:rsidRPr="002A4B45" w:rsidTr="008760CB">
        <w:tc>
          <w:tcPr>
            <w:tcW w:w="2552" w:type="dxa"/>
            <w:vMerge w:val="restart"/>
            <w:vAlign w:val="center"/>
          </w:tcPr>
          <w:p w:rsidR="00934E75" w:rsidRPr="002A4B45" w:rsidRDefault="00934E75" w:rsidP="008760CB">
            <w:pPr>
              <w:jc w:val="center"/>
              <w:rPr>
                <w:b/>
              </w:rPr>
            </w:pPr>
            <w:r w:rsidRPr="002A4B45">
              <w:rPr>
                <w:b/>
              </w:rPr>
              <w:t>Variable</w:t>
            </w:r>
          </w:p>
        </w:tc>
        <w:tc>
          <w:tcPr>
            <w:tcW w:w="4111" w:type="dxa"/>
            <w:gridSpan w:val="2"/>
          </w:tcPr>
          <w:p w:rsidR="00934E75" w:rsidRPr="002A4B45" w:rsidRDefault="00934E75" w:rsidP="008760CB">
            <w:pPr>
              <w:jc w:val="center"/>
              <w:rPr>
                <w:b/>
              </w:rPr>
            </w:pPr>
            <w:r w:rsidRPr="002A4B45">
              <w:rPr>
                <w:b/>
              </w:rPr>
              <w:t>Infant Birth Weight</w:t>
            </w:r>
          </w:p>
        </w:tc>
        <w:tc>
          <w:tcPr>
            <w:tcW w:w="907" w:type="dxa"/>
            <w:vMerge w:val="restart"/>
            <w:vAlign w:val="center"/>
          </w:tcPr>
          <w:p w:rsidR="00934E75" w:rsidRPr="002A4B45" w:rsidRDefault="00934E75" w:rsidP="008760CB">
            <w:pPr>
              <w:jc w:val="center"/>
              <w:rPr>
                <w:b/>
              </w:rPr>
            </w:pPr>
            <w:r w:rsidRPr="002A4B45">
              <w:rPr>
                <w:b/>
              </w:rPr>
              <w:t>Total</w:t>
            </w:r>
          </w:p>
        </w:tc>
        <w:tc>
          <w:tcPr>
            <w:tcW w:w="814" w:type="dxa"/>
            <w:vMerge w:val="restart"/>
            <w:vAlign w:val="center"/>
          </w:tcPr>
          <w:p w:rsidR="00934E75" w:rsidRPr="002A4B45" w:rsidRDefault="00934E75" w:rsidP="008760CB">
            <w:pPr>
              <w:jc w:val="center"/>
              <w:rPr>
                <w:b/>
                <w:i/>
              </w:rPr>
            </w:pPr>
            <w:r w:rsidRPr="002A4B45">
              <w:rPr>
                <w:b/>
                <w:i/>
              </w:rPr>
              <w:t>RR</w:t>
            </w:r>
          </w:p>
        </w:tc>
        <w:tc>
          <w:tcPr>
            <w:tcW w:w="1080" w:type="dxa"/>
            <w:vMerge w:val="restart"/>
            <w:vAlign w:val="center"/>
          </w:tcPr>
          <w:p w:rsidR="00934E75" w:rsidRPr="002A4B45" w:rsidRDefault="00934E75" w:rsidP="008760CB">
            <w:pPr>
              <w:jc w:val="center"/>
              <w:rPr>
                <w:b/>
                <w:i/>
              </w:rPr>
            </w:pPr>
            <w:r w:rsidRPr="002A4B45">
              <w:rPr>
                <w:b/>
                <w:i/>
              </w:rPr>
              <w:t>p-value</w:t>
            </w:r>
          </w:p>
        </w:tc>
      </w:tr>
      <w:tr w:rsidR="00934E75" w:rsidRPr="002A4B45" w:rsidTr="008760CB">
        <w:tc>
          <w:tcPr>
            <w:tcW w:w="2552" w:type="dxa"/>
            <w:vMerge/>
            <w:tcBorders>
              <w:bottom w:val="single" w:sz="4" w:space="0" w:color="auto"/>
            </w:tcBorders>
          </w:tcPr>
          <w:p w:rsidR="00934E75" w:rsidRPr="002A4B45" w:rsidRDefault="00934E75" w:rsidP="008760CB">
            <w:pPr>
              <w:jc w:val="center"/>
              <w:rPr>
                <w:b/>
              </w:rPr>
            </w:pPr>
          </w:p>
        </w:tc>
        <w:tc>
          <w:tcPr>
            <w:tcW w:w="2410" w:type="dxa"/>
            <w:tcBorders>
              <w:bottom w:val="single" w:sz="4" w:space="0" w:color="auto"/>
            </w:tcBorders>
          </w:tcPr>
          <w:p w:rsidR="00934E75" w:rsidRPr="002A4B45" w:rsidRDefault="00934E75" w:rsidP="008760CB">
            <w:pPr>
              <w:jc w:val="center"/>
              <w:rPr>
                <w:b/>
              </w:rPr>
            </w:pPr>
            <w:r w:rsidRPr="002A4B45">
              <w:rPr>
                <w:b/>
              </w:rPr>
              <w:t>Low</w:t>
            </w:r>
          </w:p>
          <w:p w:rsidR="00934E75" w:rsidRPr="002A4B45" w:rsidRDefault="00934E75" w:rsidP="008760CB">
            <w:pPr>
              <w:jc w:val="center"/>
              <w:rPr>
                <w:b/>
              </w:rPr>
            </w:pPr>
            <w:r w:rsidRPr="002A4B45">
              <w:rPr>
                <w:b/>
              </w:rPr>
              <w:t>[n(%]</w:t>
            </w:r>
          </w:p>
        </w:tc>
        <w:tc>
          <w:tcPr>
            <w:tcW w:w="1701" w:type="dxa"/>
            <w:tcBorders>
              <w:bottom w:val="single" w:sz="4" w:space="0" w:color="auto"/>
            </w:tcBorders>
          </w:tcPr>
          <w:p w:rsidR="00934E75" w:rsidRPr="002A4B45" w:rsidRDefault="00934E75" w:rsidP="008760CB">
            <w:pPr>
              <w:jc w:val="center"/>
              <w:rPr>
                <w:b/>
              </w:rPr>
            </w:pPr>
            <w:r w:rsidRPr="002A4B45">
              <w:rPr>
                <w:b/>
              </w:rPr>
              <w:t>Normal</w:t>
            </w:r>
          </w:p>
          <w:p w:rsidR="00934E75" w:rsidRPr="002A4B45" w:rsidRDefault="00934E75" w:rsidP="008760CB">
            <w:pPr>
              <w:jc w:val="center"/>
              <w:rPr>
                <w:b/>
              </w:rPr>
            </w:pPr>
            <w:r w:rsidRPr="002A4B45">
              <w:rPr>
                <w:b/>
              </w:rPr>
              <w:t>[</w:t>
            </w:r>
            <w:proofErr w:type="gramStart"/>
            <w:r w:rsidRPr="002A4B45">
              <w:rPr>
                <w:b/>
              </w:rPr>
              <w:t>n(</w:t>
            </w:r>
            <w:proofErr w:type="gramEnd"/>
            <w:r w:rsidRPr="002A4B45">
              <w:rPr>
                <w:b/>
              </w:rPr>
              <w:t>%)]</w:t>
            </w:r>
          </w:p>
        </w:tc>
        <w:tc>
          <w:tcPr>
            <w:tcW w:w="907" w:type="dxa"/>
            <w:vMerge/>
            <w:tcBorders>
              <w:bottom w:val="single" w:sz="4" w:space="0" w:color="auto"/>
            </w:tcBorders>
          </w:tcPr>
          <w:p w:rsidR="00934E75" w:rsidRPr="002A4B45" w:rsidRDefault="00934E75" w:rsidP="008760CB">
            <w:pPr>
              <w:jc w:val="center"/>
              <w:rPr>
                <w:b/>
              </w:rPr>
            </w:pPr>
          </w:p>
        </w:tc>
        <w:tc>
          <w:tcPr>
            <w:tcW w:w="814" w:type="dxa"/>
            <w:vMerge/>
            <w:tcBorders>
              <w:bottom w:val="single" w:sz="4" w:space="0" w:color="auto"/>
            </w:tcBorders>
          </w:tcPr>
          <w:p w:rsidR="00934E75" w:rsidRPr="002A4B45" w:rsidRDefault="00934E75" w:rsidP="008760CB">
            <w:pPr>
              <w:jc w:val="center"/>
              <w:rPr>
                <w:b/>
              </w:rPr>
            </w:pPr>
          </w:p>
        </w:tc>
        <w:tc>
          <w:tcPr>
            <w:tcW w:w="1080" w:type="dxa"/>
            <w:vMerge/>
            <w:tcBorders>
              <w:bottom w:val="single" w:sz="4" w:space="0" w:color="auto"/>
            </w:tcBorders>
          </w:tcPr>
          <w:p w:rsidR="00934E75" w:rsidRPr="002A4B45" w:rsidRDefault="00934E75" w:rsidP="008760CB">
            <w:pPr>
              <w:jc w:val="center"/>
              <w:rPr>
                <w:b/>
              </w:rPr>
            </w:pPr>
          </w:p>
        </w:tc>
      </w:tr>
      <w:tr w:rsidR="00934E75" w:rsidRPr="002A4B45" w:rsidTr="008760CB">
        <w:tc>
          <w:tcPr>
            <w:tcW w:w="2552" w:type="dxa"/>
            <w:tcBorders>
              <w:bottom w:val="nil"/>
            </w:tcBorders>
          </w:tcPr>
          <w:p w:rsidR="00934E75" w:rsidRPr="002A4B45" w:rsidRDefault="00934E75" w:rsidP="008760CB">
            <w:pPr>
              <w:jc w:val="both"/>
            </w:pPr>
            <w:r w:rsidRPr="002A4B45">
              <w:t>Protein Intake</w:t>
            </w:r>
          </w:p>
        </w:tc>
        <w:tc>
          <w:tcPr>
            <w:tcW w:w="2410" w:type="dxa"/>
            <w:tcBorders>
              <w:bottom w:val="nil"/>
            </w:tcBorders>
          </w:tcPr>
          <w:p w:rsidR="00934E75" w:rsidRPr="002A4B45" w:rsidRDefault="00934E75" w:rsidP="008760CB">
            <w:pPr>
              <w:jc w:val="both"/>
            </w:pPr>
          </w:p>
        </w:tc>
        <w:tc>
          <w:tcPr>
            <w:tcW w:w="1701" w:type="dxa"/>
            <w:tcBorders>
              <w:bottom w:val="nil"/>
            </w:tcBorders>
          </w:tcPr>
          <w:p w:rsidR="00934E75" w:rsidRPr="002A4B45" w:rsidRDefault="00934E75" w:rsidP="008760CB">
            <w:pPr>
              <w:jc w:val="both"/>
            </w:pPr>
          </w:p>
        </w:tc>
        <w:tc>
          <w:tcPr>
            <w:tcW w:w="907" w:type="dxa"/>
            <w:tcBorders>
              <w:bottom w:val="nil"/>
            </w:tcBorders>
          </w:tcPr>
          <w:p w:rsidR="00934E75" w:rsidRPr="002A4B45" w:rsidRDefault="00934E75" w:rsidP="008760CB">
            <w:pPr>
              <w:jc w:val="both"/>
            </w:pPr>
          </w:p>
        </w:tc>
        <w:tc>
          <w:tcPr>
            <w:tcW w:w="814" w:type="dxa"/>
            <w:tcBorders>
              <w:bottom w:val="nil"/>
            </w:tcBorders>
          </w:tcPr>
          <w:p w:rsidR="00934E75" w:rsidRPr="002A4B45" w:rsidRDefault="00934E75" w:rsidP="008760CB">
            <w:r w:rsidRPr="002A4B45">
              <w:t>0,089</w:t>
            </w:r>
          </w:p>
        </w:tc>
        <w:tc>
          <w:tcPr>
            <w:tcW w:w="1080" w:type="dxa"/>
            <w:tcBorders>
              <w:bottom w:val="nil"/>
            </w:tcBorders>
            <w:vAlign w:val="center"/>
          </w:tcPr>
          <w:p w:rsidR="00934E75" w:rsidRPr="002A4B45" w:rsidRDefault="00934E75" w:rsidP="008760CB">
            <w:pPr>
              <w:jc w:val="center"/>
            </w:pPr>
            <w:r w:rsidRPr="002A4B45">
              <w:t>P&lt;0,001</w:t>
            </w:r>
          </w:p>
        </w:tc>
      </w:tr>
      <w:tr w:rsidR="00934E75" w:rsidRPr="002A4B45" w:rsidTr="008760CB">
        <w:tc>
          <w:tcPr>
            <w:tcW w:w="2552" w:type="dxa"/>
            <w:tcBorders>
              <w:top w:val="nil"/>
              <w:bottom w:val="nil"/>
            </w:tcBorders>
          </w:tcPr>
          <w:p w:rsidR="00934E75" w:rsidRPr="002A4B45" w:rsidRDefault="00934E75" w:rsidP="008760CB">
            <w:pPr>
              <w:ind w:firstLine="284"/>
              <w:jc w:val="both"/>
            </w:pPr>
            <w:r w:rsidRPr="002A4B45">
              <w:t>Less</w:t>
            </w:r>
          </w:p>
        </w:tc>
        <w:tc>
          <w:tcPr>
            <w:tcW w:w="2410" w:type="dxa"/>
            <w:tcBorders>
              <w:top w:val="nil"/>
              <w:bottom w:val="nil"/>
            </w:tcBorders>
            <w:vAlign w:val="center"/>
          </w:tcPr>
          <w:p w:rsidR="00934E75" w:rsidRPr="002A4B45" w:rsidRDefault="00934E75" w:rsidP="008760CB">
            <w:pPr>
              <w:jc w:val="center"/>
            </w:pPr>
            <w:r w:rsidRPr="002A4B45">
              <w:t>32(91,4)</w:t>
            </w:r>
          </w:p>
        </w:tc>
        <w:tc>
          <w:tcPr>
            <w:tcW w:w="1701" w:type="dxa"/>
            <w:tcBorders>
              <w:top w:val="nil"/>
              <w:bottom w:val="nil"/>
            </w:tcBorders>
            <w:vAlign w:val="center"/>
          </w:tcPr>
          <w:p w:rsidR="00934E75" w:rsidRPr="002A4B45" w:rsidRDefault="00934E75" w:rsidP="008760CB">
            <w:pPr>
              <w:jc w:val="center"/>
            </w:pPr>
            <w:r w:rsidRPr="002A4B45">
              <w:t>3(4,1)</w:t>
            </w:r>
          </w:p>
        </w:tc>
        <w:tc>
          <w:tcPr>
            <w:tcW w:w="907" w:type="dxa"/>
            <w:tcBorders>
              <w:top w:val="nil"/>
              <w:bottom w:val="nil"/>
            </w:tcBorders>
            <w:vAlign w:val="center"/>
          </w:tcPr>
          <w:p w:rsidR="00934E75" w:rsidRPr="002A4B45" w:rsidRDefault="00934E75" w:rsidP="008760CB">
            <w:pPr>
              <w:jc w:val="center"/>
            </w:pPr>
            <w:r w:rsidRPr="002A4B45">
              <w:t>35</w:t>
            </w:r>
          </w:p>
        </w:tc>
        <w:tc>
          <w:tcPr>
            <w:tcW w:w="814" w:type="dxa"/>
            <w:tcBorders>
              <w:top w:val="nil"/>
              <w:bottom w:val="nil"/>
            </w:tcBorders>
          </w:tcPr>
          <w:p w:rsidR="00934E75" w:rsidRPr="002A4B45" w:rsidRDefault="00934E75" w:rsidP="008760CB">
            <w:pPr>
              <w:jc w:val="center"/>
            </w:pPr>
          </w:p>
        </w:tc>
        <w:tc>
          <w:tcPr>
            <w:tcW w:w="1080" w:type="dxa"/>
            <w:tcBorders>
              <w:top w:val="nil"/>
              <w:bottom w:val="nil"/>
            </w:tcBorders>
            <w:vAlign w:val="center"/>
          </w:tcPr>
          <w:p w:rsidR="00934E75" w:rsidRPr="002A4B45" w:rsidRDefault="00934E75" w:rsidP="008760CB">
            <w:pPr>
              <w:jc w:val="center"/>
            </w:pPr>
          </w:p>
        </w:tc>
      </w:tr>
      <w:tr w:rsidR="00934E75" w:rsidRPr="002A4B45" w:rsidTr="008760CB">
        <w:tc>
          <w:tcPr>
            <w:tcW w:w="2552" w:type="dxa"/>
            <w:tcBorders>
              <w:top w:val="nil"/>
              <w:bottom w:val="nil"/>
            </w:tcBorders>
          </w:tcPr>
          <w:p w:rsidR="00934E75" w:rsidRPr="002A4B45" w:rsidRDefault="00934E75" w:rsidP="008760CB">
            <w:pPr>
              <w:ind w:firstLine="284"/>
              <w:jc w:val="both"/>
            </w:pPr>
            <w:r w:rsidRPr="002A4B45">
              <w:t>Enough</w:t>
            </w:r>
          </w:p>
        </w:tc>
        <w:tc>
          <w:tcPr>
            <w:tcW w:w="2410" w:type="dxa"/>
            <w:tcBorders>
              <w:top w:val="nil"/>
              <w:bottom w:val="nil"/>
            </w:tcBorders>
            <w:vAlign w:val="center"/>
          </w:tcPr>
          <w:p w:rsidR="00934E75" w:rsidRPr="002A4B45" w:rsidRDefault="00934E75" w:rsidP="008760CB">
            <w:pPr>
              <w:jc w:val="center"/>
            </w:pPr>
            <w:r w:rsidRPr="002A4B45">
              <w:t>3(8,6)</w:t>
            </w:r>
          </w:p>
        </w:tc>
        <w:tc>
          <w:tcPr>
            <w:tcW w:w="1701" w:type="dxa"/>
            <w:tcBorders>
              <w:top w:val="nil"/>
              <w:bottom w:val="nil"/>
            </w:tcBorders>
            <w:vAlign w:val="center"/>
          </w:tcPr>
          <w:p w:rsidR="00934E75" w:rsidRPr="002A4B45" w:rsidRDefault="00934E75" w:rsidP="008760CB">
            <w:pPr>
              <w:jc w:val="center"/>
            </w:pPr>
            <w:r w:rsidRPr="002A4B45">
              <w:t>71(95,9)</w:t>
            </w:r>
          </w:p>
        </w:tc>
        <w:tc>
          <w:tcPr>
            <w:tcW w:w="907" w:type="dxa"/>
            <w:tcBorders>
              <w:top w:val="nil"/>
              <w:bottom w:val="nil"/>
            </w:tcBorders>
            <w:vAlign w:val="center"/>
          </w:tcPr>
          <w:p w:rsidR="00934E75" w:rsidRPr="002A4B45" w:rsidRDefault="00934E75" w:rsidP="008760CB">
            <w:pPr>
              <w:jc w:val="center"/>
            </w:pPr>
            <w:r w:rsidRPr="002A4B45">
              <w:t>74</w:t>
            </w:r>
          </w:p>
        </w:tc>
        <w:tc>
          <w:tcPr>
            <w:tcW w:w="814" w:type="dxa"/>
            <w:tcBorders>
              <w:top w:val="nil"/>
              <w:bottom w:val="nil"/>
            </w:tcBorders>
          </w:tcPr>
          <w:p w:rsidR="00934E75" w:rsidRPr="002A4B45" w:rsidRDefault="00934E75" w:rsidP="008760CB">
            <w:pPr>
              <w:jc w:val="center"/>
            </w:pPr>
          </w:p>
        </w:tc>
        <w:tc>
          <w:tcPr>
            <w:tcW w:w="1080" w:type="dxa"/>
            <w:tcBorders>
              <w:top w:val="nil"/>
              <w:bottom w:val="nil"/>
            </w:tcBorders>
            <w:vAlign w:val="center"/>
          </w:tcPr>
          <w:p w:rsidR="00934E75" w:rsidRPr="002A4B45" w:rsidRDefault="00934E75" w:rsidP="008760CB">
            <w:pPr>
              <w:jc w:val="center"/>
            </w:pPr>
          </w:p>
        </w:tc>
      </w:tr>
      <w:tr w:rsidR="00934E75" w:rsidRPr="002A4B45" w:rsidTr="008760CB">
        <w:tc>
          <w:tcPr>
            <w:tcW w:w="2552" w:type="dxa"/>
            <w:tcBorders>
              <w:top w:val="nil"/>
              <w:bottom w:val="nil"/>
            </w:tcBorders>
          </w:tcPr>
          <w:p w:rsidR="00934E75" w:rsidRPr="002A4B45" w:rsidRDefault="00934E75" w:rsidP="008760CB">
            <w:pPr>
              <w:jc w:val="center"/>
              <w:rPr>
                <w:b/>
              </w:rPr>
            </w:pPr>
            <w:r w:rsidRPr="002A4B45">
              <w:rPr>
                <w:b/>
              </w:rPr>
              <w:t>Total</w:t>
            </w:r>
          </w:p>
        </w:tc>
        <w:tc>
          <w:tcPr>
            <w:tcW w:w="2410" w:type="dxa"/>
            <w:tcBorders>
              <w:top w:val="nil"/>
              <w:bottom w:val="nil"/>
            </w:tcBorders>
            <w:vAlign w:val="center"/>
          </w:tcPr>
          <w:p w:rsidR="00934E75" w:rsidRPr="002A4B45" w:rsidRDefault="00934E75" w:rsidP="008760CB">
            <w:pPr>
              <w:jc w:val="center"/>
            </w:pPr>
            <w:r w:rsidRPr="002A4B45">
              <w:t>35(100)</w:t>
            </w:r>
          </w:p>
        </w:tc>
        <w:tc>
          <w:tcPr>
            <w:tcW w:w="1701" w:type="dxa"/>
            <w:tcBorders>
              <w:top w:val="nil"/>
              <w:bottom w:val="nil"/>
            </w:tcBorders>
            <w:vAlign w:val="center"/>
          </w:tcPr>
          <w:p w:rsidR="00934E75" w:rsidRPr="002A4B45" w:rsidRDefault="00934E75" w:rsidP="008760CB">
            <w:pPr>
              <w:jc w:val="center"/>
            </w:pPr>
            <w:r w:rsidRPr="002A4B45">
              <w:t>74(100)</w:t>
            </w:r>
          </w:p>
        </w:tc>
        <w:tc>
          <w:tcPr>
            <w:tcW w:w="907" w:type="dxa"/>
            <w:tcBorders>
              <w:top w:val="nil"/>
              <w:bottom w:val="nil"/>
            </w:tcBorders>
            <w:vAlign w:val="center"/>
          </w:tcPr>
          <w:p w:rsidR="00934E75" w:rsidRPr="002A4B45" w:rsidRDefault="00934E75" w:rsidP="008760CB">
            <w:pPr>
              <w:jc w:val="center"/>
            </w:pPr>
            <w:r w:rsidRPr="002A4B45">
              <w:t>109</w:t>
            </w:r>
          </w:p>
        </w:tc>
        <w:tc>
          <w:tcPr>
            <w:tcW w:w="814" w:type="dxa"/>
            <w:tcBorders>
              <w:top w:val="nil"/>
              <w:bottom w:val="nil"/>
            </w:tcBorders>
          </w:tcPr>
          <w:p w:rsidR="00934E75" w:rsidRPr="002A4B45" w:rsidRDefault="00934E75" w:rsidP="008760CB">
            <w:pPr>
              <w:jc w:val="center"/>
            </w:pPr>
          </w:p>
        </w:tc>
        <w:tc>
          <w:tcPr>
            <w:tcW w:w="1080" w:type="dxa"/>
            <w:tcBorders>
              <w:top w:val="nil"/>
              <w:bottom w:val="nil"/>
            </w:tcBorders>
            <w:vAlign w:val="center"/>
          </w:tcPr>
          <w:p w:rsidR="00934E75" w:rsidRPr="002A4B45" w:rsidRDefault="00934E75" w:rsidP="008760CB">
            <w:pPr>
              <w:jc w:val="center"/>
            </w:pPr>
          </w:p>
        </w:tc>
      </w:tr>
      <w:tr w:rsidR="00934E75" w:rsidRPr="002A4B45" w:rsidTr="008760CB">
        <w:tc>
          <w:tcPr>
            <w:tcW w:w="2552" w:type="dxa"/>
            <w:tcBorders>
              <w:top w:val="nil"/>
              <w:bottom w:val="nil"/>
            </w:tcBorders>
          </w:tcPr>
          <w:p w:rsidR="00934E75" w:rsidRPr="002A4B45" w:rsidRDefault="00934E75" w:rsidP="008760CB">
            <w:pPr>
              <w:jc w:val="both"/>
            </w:pPr>
            <w:r w:rsidRPr="002A4B45">
              <w:t>Daily Activities</w:t>
            </w:r>
          </w:p>
        </w:tc>
        <w:tc>
          <w:tcPr>
            <w:tcW w:w="4111" w:type="dxa"/>
            <w:gridSpan w:val="2"/>
            <w:tcBorders>
              <w:top w:val="nil"/>
              <w:bottom w:val="nil"/>
            </w:tcBorders>
            <w:vAlign w:val="center"/>
          </w:tcPr>
          <w:p w:rsidR="00934E75" w:rsidRPr="002A4B45" w:rsidRDefault="00934E75" w:rsidP="008760CB">
            <w:pPr>
              <w:jc w:val="center"/>
            </w:pPr>
          </w:p>
        </w:tc>
        <w:tc>
          <w:tcPr>
            <w:tcW w:w="907" w:type="dxa"/>
            <w:tcBorders>
              <w:top w:val="nil"/>
              <w:bottom w:val="nil"/>
            </w:tcBorders>
            <w:vAlign w:val="center"/>
          </w:tcPr>
          <w:p w:rsidR="00934E75" w:rsidRPr="002A4B45" w:rsidRDefault="00934E75" w:rsidP="008760CB">
            <w:pPr>
              <w:jc w:val="center"/>
            </w:pPr>
          </w:p>
        </w:tc>
        <w:tc>
          <w:tcPr>
            <w:tcW w:w="814" w:type="dxa"/>
            <w:tcBorders>
              <w:top w:val="nil"/>
              <w:bottom w:val="nil"/>
            </w:tcBorders>
          </w:tcPr>
          <w:p w:rsidR="00934E75" w:rsidRPr="002A4B45" w:rsidRDefault="00934E75" w:rsidP="008760CB">
            <w:pPr>
              <w:jc w:val="center"/>
            </w:pPr>
            <w:r w:rsidRPr="002A4B45">
              <w:t>2,766</w:t>
            </w:r>
          </w:p>
        </w:tc>
        <w:tc>
          <w:tcPr>
            <w:tcW w:w="1080" w:type="dxa"/>
            <w:tcBorders>
              <w:top w:val="nil"/>
              <w:bottom w:val="nil"/>
            </w:tcBorders>
            <w:vAlign w:val="center"/>
          </w:tcPr>
          <w:p w:rsidR="00934E75" w:rsidRPr="002A4B45" w:rsidRDefault="00934E75" w:rsidP="008760CB">
            <w:pPr>
              <w:jc w:val="center"/>
            </w:pPr>
            <w:r w:rsidRPr="002A4B45">
              <w:t>P&lt;0,001</w:t>
            </w:r>
          </w:p>
        </w:tc>
      </w:tr>
      <w:tr w:rsidR="00934E75" w:rsidRPr="002A4B45" w:rsidTr="008760CB">
        <w:tc>
          <w:tcPr>
            <w:tcW w:w="2552" w:type="dxa"/>
            <w:tcBorders>
              <w:top w:val="nil"/>
              <w:bottom w:val="nil"/>
            </w:tcBorders>
          </w:tcPr>
          <w:p w:rsidR="00934E75" w:rsidRPr="002A4B45" w:rsidRDefault="00934E75" w:rsidP="008760CB">
            <w:pPr>
              <w:ind w:firstLine="284"/>
              <w:jc w:val="both"/>
            </w:pPr>
            <w:r w:rsidRPr="002A4B45">
              <w:t>Light</w:t>
            </w:r>
          </w:p>
        </w:tc>
        <w:tc>
          <w:tcPr>
            <w:tcW w:w="2410" w:type="dxa"/>
            <w:tcBorders>
              <w:top w:val="nil"/>
              <w:bottom w:val="nil"/>
            </w:tcBorders>
            <w:vAlign w:val="center"/>
          </w:tcPr>
          <w:p w:rsidR="00934E75" w:rsidRPr="002A4B45" w:rsidRDefault="00934E75" w:rsidP="008760CB">
            <w:pPr>
              <w:jc w:val="center"/>
            </w:pPr>
            <w:r w:rsidRPr="002A4B45">
              <w:t>5(14,3)</w:t>
            </w:r>
          </w:p>
        </w:tc>
        <w:tc>
          <w:tcPr>
            <w:tcW w:w="1701" w:type="dxa"/>
            <w:tcBorders>
              <w:top w:val="nil"/>
              <w:bottom w:val="nil"/>
            </w:tcBorders>
            <w:vAlign w:val="center"/>
          </w:tcPr>
          <w:p w:rsidR="00934E75" w:rsidRPr="002A4B45" w:rsidRDefault="00934E75" w:rsidP="008760CB">
            <w:pPr>
              <w:jc w:val="center"/>
            </w:pPr>
            <w:r w:rsidRPr="002A4B45">
              <w:t>60(79,7)</w:t>
            </w:r>
          </w:p>
        </w:tc>
        <w:tc>
          <w:tcPr>
            <w:tcW w:w="907" w:type="dxa"/>
            <w:tcBorders>
              <w:top w:val="nil"/>
              <w:bottom w:val="nil"/>
            </w:tcBorders>
            <w:vAlign w:val="center"/>
          </w:tcPr>
          <w:p w:rsidR="00934E75" w:rsidRPr="002A4B45" w:rsidRDefault="00934E75" w:rsidP="008760CB">
            <w:pPr>
              <w:jc w:val="center"/>
            </w:pPr>
            <w:r w:rsidRPr="002A4B45">
              <w:t>64</w:t>
            </w:r>
          </w:p>
        </w:tc>
        <w:tc>
          <w:tcPr>
            <w:tcW w:w="814" w:type="dxa"/>
            <w:tcBorders>
              <w:top w:val="nil"/>
              <w:bottom w:val="nil"/>
            </w:tcBorders>
          </w:tcPr>
          <w:p w:rsidR="00934E75" w:rsidRPr="002A4B45" w:rsidRDefault="00934E75" w:rsidP="008760CB">
            <w:pPr>
              <w:jc w:val="center"/>
            </w:pPr>
          </w:p>
        </w:tc>
        <w:tc>
          <w:tcPr>
            <w:tcW w:w="1080" w:type="dxa"/>
            <w:tcBorders>
              <w:top w:val="nil"/>
              <w:bottom w:val="nil"/>
            </w:tcBorders>
            <w:vAlign w:val="center"/>
          </w:tcPr>
          <w:p w:rsidR="00934E75" w:rsidRPr="002A4B45" w:rsidRDefault="00934E75" w:rsidP="008760CB">
            <w:pPr>
              <w:jc w:val="center"/>
            </w:pPr>
          </w:p>
        </w:tc>
      </w:tr>
      <w:tr w:rsidR="00934E75" w:rsidRPr="002A4B45" w:rsidTr="008760CB">
        <w:tc>
          <w:tcPr>
            <w:tcW w:w="2552" w:type="dxa"/>
            <w:tcBorders>
              <w:top w:val="nil"/>
              <w:bottom w:val="nil"/>
            </w:tcBorders>
          </w:tcPr>
          <w:p w:rsidR="00934E75" w:rsidRPr="002A4B45" w:rsidRDefault="00934E75" w:rsidP="008760CB">
            <w:pPr>
              <w:ind w:firstLine="284"/>
              <w:jc w:val="both"/>
            </w:pPr>
            <w:r w:rsidRPr="002A4B45">
              <w:t>Heavy</w:t>
            </w:r>
          </w:p>
        </w:tc>
        <w:tc>
          <w:tcPr>
            <w:tcW w:w="2410" w:type="dxa"/>
            <w:tcBorders>
              <w:top w:val="nil"/>
              <w:bottom w:val="nil"/>
            </w:tcBorders>
            <w:vAlign w:val="center"/>
          </w:tcPr>
          <w:p w:rsidR="00934E75" w:rsidRPr="002A4B45" w:rsidRDefault="00934E75" w:rsidP="008760CB">
            <w:pPr>
              <w:jc w:val="center"/>
            </w:pPr>
            <w:r w:rsidRPr="002A4B45">
              <w:t>30(85,7)</w:t>
            </w:r>
          </w:p>
        </w:tc>
        <w:tc>
          <w:tcPr>
            <w:tcW w:w="1701" w:type="dxa"/>
            <w:tcBorders>
              <w:top w:val="nil"/>
              <w:bottom w:val="nil"/>
            </w:tcBorders>
            <w:vAlign w:val="center"/>
          </w:tcPr>
          <w:p w:rsidR="00934E75" w:rsidRPr="002A4B45" w:rsidRDefault="00934E75" w:rsidP="008760CB">
            <w:pPr>
              <w:jc w:val="center"/>
            </w:pPr>
            <w:r w:rsidRPr="002A4B45">
              <w:t>15(20,3)</w:t>
            </w:r>
          </w:p>
        </w:tc>
        <w:tc>
          <w:tcPr>
            <w:tcW w:w="907" w:type="dxa"/>
            <w:tcBorders>
              <w:top w:val="nil"/>
              <w:bottom w:val="nil"/>
            </w:tcBorders>
            <w:vAlign w:val="center"/>
          </w:tcPr>
          <w:p w:rsidR="00934E75" w:rsidRPr="002A4B45" w:rsidRDefault="00934E75" w:rsidP="008760CB">
            <w:pPr>
              <w:jc w:val="center"/>
            </w:pPr>
            <w:r w:rsidRPr="002A4B45">
              <w:t>45</w:t>
            </w:r>
          </w:p>
        </w:tc>
        <w:tc>
          <w:tcPr>
            <w:tcW w:w="814" w:type="dxa"/>
            <w:tcBorders>
              <w:top w:val="nil"/>
              <w:bottom w:val="nil"/>
            </w:tcBorders>
          </w:tcPr>
          <w:p w:rsidR="00934E75" w:rsidRPr="002A4B45" w:rsidRDefault="00934E75" w:rsidP="008760CB">
            <w:pPr>
              <w:jc w:val="center"/>
            </w:pPr>
          </w:p>
        </w:tc>
        <w:tc>
          <w:tcPr>
            <w:tcW w:w="1080" w:type="dxa"/>
            <w:tcBorders>
              <w:top w:val="nil"/>
              <w:bottom w:val="nil"/>
            </w:tcBorders>
            <w:vAlign w:val="center"/>
          </w:tcPr>
          <w:p w:rsidR="00934E75" w:rsidRPr="002A4B45" w:rsidRDefault="00934E75" w:rsidP="008760CB">
            <w:pPr>
              <w:jc w:val="center"/>
            </w:pPr>
          </w:p>
        </w:tc>
      </w:tr>
      <w:tr w:rsidR="00934E75" w:rsidRPr="002A4B45" w:rsidTr="008760CB">
        <w:tc>
          <w:tcPr>
            <w:tcW w:w="2552" w:type="dxa"/>
            <w:tcBorders>
              <w:top w:val="nil"/>
            </w:tcBorders>
          </w:tcPr>
          <w:p w:rsidR="00934E75" w:rsidRPr="002A4B45" w:rsidRDefault="00934E75" w:rsidP="008760CB">
            <w:pPr>
              <w:jc w:val="center"/>
              <w:rPr>
                <w:b/>
              </w:rPr>
            </w:pPr>
            <w:r w:rsidRPr="002A4B45">
              <w:rPr>
                <w:b/>
              </w:rPr>
              <w:t>Total</w:t>
            </w:r>
          </w:p>
        </w:tc>
        <w:tc>
          <w:tcPr>
            <w:tcW w:w="2410" w:type="dxa"/>
            <w:tcBorders>
              <w:top w:val="nil"/>
            </w:tcBorders>
            <w:vAlign w:val="center"/>
          </w:tcPr>
          <w:p w:rsidR="00934E75" w:rsidRPr="002A4B45" w:rsidRDefault="00934E75" w:rsidP="008760CB">
            <w:pPr>
              <w:jc w:val="center"/>
            </w:pPr>
            <w:r w:rsidRPr="002A4B45">
              <w:t>35(100)</w:t>
            </w:r>
          </w:p>
        </w:tc>
        <w:tc>
          <w:tcPr>
            <w:tcW w:w="1701" w:type="dxa"/>
            <w:tcBorders>
              <w:top w:val="nil"/>
            </w:tcBorders>
            <w:vAlign w:val="center"/>
          </w:tcPr>
          <w:p w:rsidR="00934E75" w:rsidRPr="002A4B45" w:rsidRDefault="00934E75" w:rsidP="008760CB">
            <w:pPr>
              <w:jc w:val="center"/>
            </w:pPr>
            <w:r w:rsidRPr="002A4B45">
              <w:t>74(100)</w:t>
            </w:r>
          </w:p>
        </w:tc>
        <w:tc>
          <w:tcPr>
            <w:tcW w:w="907" w:type="dxa"/>
            <w:tcBorders>
              <w:top w:val="nil"/>
            </w:tcBorders>
            <w:vAlign w:val="center"/>
          </w:tcPr>
          <w:p w:rsidR="00934E75" w:rsidRPr="002A4B45" w:rsidRDefault="00934E75" w:rsidP="008760CB">
            <w:pPr>
              <w:jc w:val="center"/>
            </w:pPr>
            <w:r w:rsidRPr="002A4B45">
              <w:t>109</w:t>
            </w:r>
          </w:p>
        </w:tc>
        <w:tc>
          <w:tcPr>
            <w:tcW w:w="814" w:type="dxa"/>
            <w:tcBorders>
              <w:top w:val="nil"/>
            </w:tcBorders>
          </w:tcPr>
          <w:p w:rsidR="00934E75" w:rsidRPr="002A4B45" w:rsidRDefault="00934E75" w:rsidP="008760CB">
            <w:pPr>
              <w:jc w:val="center"/>
            </w:pPr>
          </w:p>
        </w:tc>
        <w:tc>
          <w:tcPr>
            <w:tcW w:w="1080" w:type="dxa"/>
            <w:tcBorders>
              <w:top w:val="nil"/>
            </w:tcBorders>
            <w:vAlign w:val="center"/>
          </w:tcPr>
          <w:p w:rsidR="00934E75" w:rsidRPr="002A4B45" w:rsidRDefault="00934E75" w:rsidP="008760CB">
            <w:pPr>
              <w:jc w:val="center"/>
            </w:pPr>
          </w:p>
        </w:tc>
      </w:tr>
    </w:tbl>
    <w:p w:rsidR="00934E75" w:rsidRDefault="00934E75" w:rsidP="00934E75">
      <w:pPr>
        <w:spacing w:line="360" w:lineRule="auto"/>
        <w:jc w:val="both"/>
      </w:pPr>
      <w:proofErr w:type="gramStart"/>
      <w:r w:rsidRPr="00934E75">
        <w:t>Source :</w:t>
      </w:r>
      <w:proofErr w:type="gramEnd"/>
      <w:r w:rsidRPr="00934E75">
        <w:t xml:space="preserve"> Primary Data (2018)</w:t>
      </w:r>
    </w:p>
    <w:p w:rsidR="00F96080" w:rsidRDefault="00934E75" w:rsidP="00DC2BD2">
      <w:pPr>
        <w:ind w:left="450" w:firstLine="270"/>
        <w:jc w:val="both"/>
      </w:pPr>
      <w:proofErr w:type="spellStart"/>
      <w:r w:rsidRPr="002A4B45">
        <w:t>Bivariate</w:t>
      </w:r>
      <w:proofErr w:type="spellEnd"/>
      <w:r w:rsidRPr="002A4B45">
        <w:t xml:space="preserve"> test results using chi-square test shows a significant correlation between pregnant women’s protein intake and infant birth weight (</w:t>
      </w:r>
      <w:r w:rsidRPr="00934E75">
        <w:rPr>
          <w:i/>
        </w:rPr>
        <w:t>p</w:t>
      </w:r>
      <w:r w:rsidRPr="002A4B45">
        <w:t xml:space="preserve">=0,000, RR=0,089 95% CI: 0,030-0,264). This result aligns with a study by </w:t>
      </w:r>
      <w:r w:rsidR="00EE47FD">
        <w:t>[16]</w:t>
      </w:r>
      <w:r w:rsidRPr="002A4B45">
        <w:t xml:space="preserve"> that shows the importance of protein intake during pregnancy, in which a pregnant woman’s protein needs will increase. Protein works to support cell development in mothers and </w:t>
      </w:r>
      <w:proofErr w:type="spellStart"/>
      <w:r w:rsidRPr="002A4B45">
        <w:t>fetuses</w:t>
      </w:r>
      <w:proofErr w:type="spellEnd"/>
      <w:r w:rsidRPr="002A4B45">
        <w:t xml:space="preserve"> and also to transport iron in the form </w:t>
      </w:r>
      <w:proofErr w:type="spellStart"/>
      <w:r w:rsidRPr="002A4B45">
        <w:t>transferrin</w:t>
      </w:r>
      <w:proofErr w:type="spellEnd"/>
      <w:r w:rsidRPr="002A4B45">
        <w:t xml:space="preserve">. Less protein intake causes low birth weight because during pregnancy, protein is needed by placenta to transport nutrients to </w:t>
      </w:r>
      <w:proofErr w:type="spellStart"/>
      <w:r w:rsidRPr="002A4B45">
        <w:t>fetus</w:t>
      </w:r>
      <w:proofErr w:type="spellEnd"/>
      <w:r w:rsidRPr="002A4B45">
        <w:t xml:space="preserve">, to synthesize hormones and enzymes in mothers and </w:t>
      </w:r>
      <w:proofErr w:type="spellStart"/>
      <w:r w:rsidRPr="002A4B45">
        <w:t>fetuses</w:t>
      </w:r>
      <w:proofErr w:type="spellEnd"/>
      <w:r w:rsidRPr="002A4B45">
        <w:t xml:space="preserve">, and also less protein intake induces smaller placenta and smaller organ size development. Blood volume of the </w:t>
      </w:r>
      <w:proofErr w:type="gramStart"/>
      <w:r w:rsidRPr="002A4B45">
        <w:t>mother</w:t>
      </w:r>
      <w:proofErr w:type="gramEnd"/>
      <w:r w:rsidRPr="002A4B45">
        <w:t xml:space="preserve"> will decrease and cardiac output will not be adequate. This leads to decreasing blood flow to placenta which then causes less nutrient transfer that will inhibit </w:t>
      </w:r>
      <w:proofErr w:type="spellStart"/>
      <w:r w:rsidRPr="002A4B45">
        <w:t>fetus</w:t>
      </w:r>
      <w:proofErr w:type="spellEnd"/>
      <w:r w:rsidRPr="002A4B45">
        <w:t xml:space="preserve"> development thus causing low birth weight </w:t>
      </w:r>
      <w:r w:rsidR="00EE47FD">
        <w:rPr>
          <w:color w:val="000000"/>
        </w:rPr>
        <w:t>[17</w:t>
      </w:r>
      <w:r w:rsidR="00F96080">
        <w:rPr>
          <w:color w:val="000000"/>
        </w:rPr>
        <w:t>]</w:t>
      </w:r>
      <w:r w:rsidRPr="00934E75">
        <w:rPr>
          <w:color w:val="000000"/>
        </w:rPr>
        <w:t xml:space="preserve">. Table 2 shows a high rate of infant low birth weight in </w:t>
      </w:r>
      <w:proofErr w:type="spellStart"/>
      <w:r w:rsidRPr="00934E75">
        <w:rPr>
          <w:color w:val="000000"/>
        </w:rPr>
        <w:t>Bantul</w:t>
      </w:r>
      <w:proofErr w:type="spellEnd"/>
      <w:r w:rsidRPr="00934E75">
        <w:rPr>
          <w:color w:val="000000"/>
        </w:rPr>
        <w:t xml:space="preserve"> district health </w:t>
      </w:r>
      <w:proofErr w:type="spellStart"/>
      <w:r w:rsidRPr="00934E75">
        <w:rPr>
          <w:color w:val="000000"/>
        </w:rPr>
        <w:t>centers</w:t>
      </w:r>
      <w:proofErr w:type="spellEnd"/>
      <w:r w:rsidRPr="00934E75">
        <w:rPr>
          <w:color w:val="000000"/>
        </w:rPr>
        <w:t xml:space="preserve"> (91</w:t>
      </w:r>
      <w:proofErr w:type="gramStart"/>
      <w:r w:rsidRPr="00934E75">
        <w:rPr>
          <w:color w:val="000000"/>
        </w:rPr>
        <w:t>,4</w:t>
      </w:r>
      <w:proofErr w:type="gramEnd"/>
      <w:r w:rsidRPr="00934E75">
        <w:rPr>
          <w:color w:val="000000"/>
        </w:rPr>
        <w:t xml:space="preserve">%). This study aligns with other study which states that a low protein intake in third trimester pregnancy causes low birth weight </w:t>
      </w:r>
      <w:r w:rsidR="00EE47FD">
        <w:rPr>
          <w:color w:val="000000"/>
        </w:rPr>
        <w:t>[18</w:t>
      </w:r>
      <w:r w:rsidR="00F96080">
        <w:rPr>
          <w:color w:val="000000"/>
        </w:rPr>
        <w:t>].</w:t>
      </w:r>
    </w:p>
    <w:p w:rsidR="00F96080" w:rsidRDefault="00934E75" w:rsidP="00DC2BD2">
      <w:pPr>
        <w:ind w:left="450" w:firstLine="270"/>
        <w:jc w:val="both"/>
      </w:pPr>
      <w:r w:rsidRPr="002A4B45">
        <w:t xml:space="preserve">Table 2 also shows a significant correlation between daily activity and infant birth weight (p=0,000, RR= 2,766 95% CI: 1,818-4,206). This result aligns with a study by </w:t>
      </w:r>
      <w:r w:rsidR="00EE47FD">
        <w:rPr>
          <w:color w:val="000000"/>
        </w:rPr>
        <w:t>[19]</w:t>
      </w:r>
      <w:r w:rsidRPr="00934E75">
        <w:rPr>
          <w:color w:val="000000"/>
        </w:rPr>
        <w:t xml:space="preserve"> </w:t>
      </w:r>
      <w:proofErr w:type="spellStart"/>
      <w:r w:rsidRPr="00934E75">
        <w:rPr>
          <w:color w:val="000000"/>
        </w:rPr>
        <w:t>thath</w:t>
      </w:r>
      <w:proofErr w:type="spellEnd"/>
      <w:r w:rsidRPr="00934E75">
        <w:rPr>
          <w:color w:val="000000"/>
        </w:rPr>
        <w:t xml:space="preserve"> shows a significant correlation between physical work demands and premature and low-weight births. </w:t>
      </w:r>
      <w:r w:rsidR="00EE47FD">
        <w:rPr>
          <w:color w:val="000000"/>
        </w:rPr>
        <w:t>I</w:t>
      </w:r>
      <w:r w:rsidRPr="00934E75">
        <w:rPr>
          <w:color w:val="000000"/>
        </w:rPr>
        <w:t>n their study also conclude that pregnant women with heavy physical activity affect infant birth weight</w:t>
      </w:r>
      <w:r w:rsidR="00EE47FD">
        <w:rPr>
          <w:color w:val="000000"/>
        </w:rPr>
        <w:t xml:space="preserve"> [20]</w:t>
      </w:r>
      <w:r w:rsidRPr="00934E75">
        <w:rPr>
          <w:color w:val="000000"/>
        </w:rPr>
        <w:t xml:space="preserve">. Other studies </w:t>
      </w:r>
      <w:proofErr w:type="gramStart"/>
      <w:r w:rsidRPr="00934E75">
        <w:rPr>
          <w:color w:val="000000"/>
        </w:rPr>
        <w:t>have</w:t>
      </w:r>
      <w:proofErr w:type="gramEnd"/>
      <w:r w:rsidRPr="00934E75">
        <w:rPr>
          <w:color w:val="000000"/>
        </w:rPr>
        <w:t xml:space="preserve"> also reported opposite results about the effect of pregnant woman’s activities: standing, repeated bending, ladder climbing, and lifting heavy objects during pregnancy, to </w:t>
      </w:r>
      <w:proofErr w:type="spellStart"/>
      <w:r w:rsidRPr="00934E75">
        <w:rPr>
          <w:color w:val="000000"/>
        </w:rPr>
        <w:t>fetus</w:t>
      </w:r>
      <w:proofErr w:type="spellEnd"/>
      <w:r w:rsidRPr="00934E75">
        <w:rPr>
          <w:color w:val="000000"/>
        </w:rPr>
        <w:t xml:space="preserve"> development, premature birth, and other obstetric complications. Physical activity can increase </w:t>
      </w:r>
      <w:proofErr w:type="spellStart"/>
      <w:r w:rsidRPr="00934E75">
        <w:rPr>
          <w:color w:val="000000"/>
        </w:rPr>
        <w:t>uteric</w:t>
      </w:r>
      <w:proofErr w:type="spellEnd"/>
      <w:r w:rsidRPr="00934E75">
        <w:rPr>
          <w:color w:val="000000"/>
        </w:rPr>
        <w:t xml:space="preserve"> activity (contraction). Women with a risk of premature </w:t>
      </w:r>
      <w:proofErr w:type="spellStart"/>
      <w:r w:rsidRPr="00934E75">
        <w:rPr>
          <w:color w:val="000000"/>
        </w:rPr>
        <w:t>labor</w:t>
      </w:r>
      <w:proofErr w:type="spellEnd"/>
      <w:r w:rsidRPr="00934E75">
        <w:rPr>
          <w:color w:val="000000"/>
        </w:rPr>
        <w:t xml:space="preserve"> are suggested to decrease their activities in second and third trimesters of pregnancy </w:t>
      </w:r>
      <w:r w:rsidR="00EE47FD">
        <w:rPr>
          <w:color w:val="000000"/>
        </w:rPr>
        <w:t>[21]</w:t>
      </w:r>
      <w:r w:rsidRPr="00934E75">
        <w:rPr>
          <w:color w:val="000000"/>
        </w:rPr>
        <w:t>.</w:t>
      </w:r>
    </w:p>
    <w:p w:rsidR="00EE47FD" w:rsidRPr="002A4B45" w:rsidRDefault="00934E75" w:rsidP="00DC2BD2">
      <w:pPr>
        <w:ind w:left="450" w:firstLine="270"/>
        <w:jc w:val="both"/>
      </w:pPr>
      <w:r w:rsidRPr="002A4B45">
        <w:t xml:space="preserve">Physical activity increases catecholamine release that can induce </w:t>
      </w:r>
      <w:proofErr w:type="spellStart"/>
      <w:r w:rsidRPr="002A4B45">
        <w:t>uteric</w:t>
      </w:r>
      <w:proofErr w:type="spellEnd"/>
      <w:r w:rsidRPr="002A4B45">
        <w:t xml:space="preserve"> contraction. During pregnancy, it was found that catecholamine levels increased in women experiencing work stress. The increase of catecholamine during pregnancy causes the decrease of </w:t>
      </w:r>
      <w:proofErr w:type="spellStart"/>
      <w:r w:rsidRPr="002A4B45">
        <w:t>uteric</w:t>
      </w:r>
      <w:proofErr w:type="spellEnd"/>
      <w:r w:rsidRPr="002A4B45">
        <w:t xml:space="preserve"> blood flow </w:t>
      </w:r>
      <w:r w:rsidR="00EE47FD">
        <w:t>[22], [23]</w:t>
      </w:r>
      <w:r w:rsidRPr="002A4B45">
        <w:t xml:space="preserve"> Numerous hormones, including </w:t>
      </w:r>
      <w:proofErr w:type="spellStart"/>
      <w:r w:rsidRPr="002A4B45">
        <w:t>corticotropin</w:t>
      </w:r>
      <w:proofErr w:type="spellEnd"/>
      <w:r w:rsidRPr="002A4B45">
        <w:t xml:space="preserve"> releasing hormone (CRH), </w:t>
      </w:r>
      <w:proofErr w:type="spellStart"/>
      <w:r w:rsidRPr="002A4B45">
        <w:t>adernocorticotropin</w:t>
      </w:r>
      <w:proofErr w:type="spellEnd"/>
      <w:r w:rsidRPr="002A4B45">
        <w:t xml:space="preserve"> releasing hormone (ACTH), </w:t>
      </w:r>
      <w:proofErr w:type="spellStart"/>
      <w:r w:rsidRPr="002A4B45">
        <w:t>cortisol</w:t>
      </w:r>
      <w:proofErr w:type="spellEnd"/>
      <w:r w:rsidRPr="002A4B45">
        <w:t>, and (nor) adrenaline, are released in large amounts into blood flow. T</w:t>
      </w:r>
      <w:r w:rsidR="00EE47FD">
        <w:t xml:space="preserve">hese </w:t>
      </w:r>
      <w:r w:rsidRPr="002A4B45">
        <w:t xml:space="preserve">hormones mediates </w:t>
      </w:r>
      <w:proofErr w:type="spellStart"/>
      <w:r w:rsidRPr="002A4B45">
        <w:t>uteric</w:t>
      </w:r>
      <w:proofErr w:type="spellEnd"/>
      <w:r w:rsidRPr="002A4B45">
        <w:t xml:space="preserve"> contraction, leading to premature </w:t>
      </w:r>
      <w:proofErr w:type="spellStart"/>
      <w:r w:rsidRPr="002A4B45">
        <w:t>labor</w:t>
      </w:r>
      <w:proofErr w:type="spellEnd"/>
      <w:r w:rsidRPr="002A4B45">
        <w:t xml:space="preserve"> and affecting birth weight </w:t>
      </w:r>
      <w:r w:rsidR="00DC2BD2">
        <w:t>[24]</w:t>
      </w: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FB4B37" w:rsidRPr="00FB4B37" w:rsidRDefault="00F33C08" w:rsidP="00FB4B37">
      <w:pPr>
        <w:numPr>
          <w:ilvl w:val="0"/>
          <w:numId w:val="15"/>
        </w:numPr>
        <w:tabs>
          <w:tab w:val="left" w:pos="426"/>
        </w:tabs>
        <w:ind w:left="426" w:hanging="426"/>
        <w:rPr>
          <w:b/>
          <w:bCs/>
          <w:lang w:val="id-ID"/>
        </w:rPr>
      </w:pPr>
      <w:r w:rsidRPr="003D5B84">
        <w:rPr>
          <w:b/>
          <w:bCs/>
          <w:lang w:val="id-ID"/>
        </w:rPr>
        <w:t>CONCLUSION</w:t>
      </w:r>
      <w:r w:rsidR="00FB4B37">
        <w:rPr>
          <w:b/>
          <w:bCs/>
        </w:rPr>
        <w:t xml:space="preserve"> </w:t>
      </w:r>
    </w:p>
    <w:p w:rsidR="00FB4B37" w:rsidRPr="00FB4B37" w:rsidRDefault="00FB4B37" w:rsidP="00DC2BD2">
      <w:pPr>
        <w:tabs>
          <w:tab w:val="left" w:pos="426"/>
        </w:tabs>
        <w:ind w:left="426" w:firstLine="294"/>
        <w:jc w:val="both"/>
        <w:rPr>
          <w:b/>
          <w:bCs/>
          <w:lang w:val="id-ID"/>
        </w:rPr>
      </w:pPr>
      <w:r w:rsidRPr="00AB0E0E">
        <w:t>According to study results, it is concluded that there is a significant correlation between protein intake and infant birth weight in third trimester pregnant women (</w:t>
      </w:r>
      <w:r w:rsidRPr="00FB4B37">
        <w:rPr>
          <w:i/>
        </w:rPr>
        <w:t>p</w:t>
      </w:r>
      <w:r w:rsidRPr="00AB0E0E">
        <w:t>= 0,000, RR = 0,089 95% CI: 0,030-0,264). There is a significant correlation between daily activity and infant birth weight in third trimester pregnant women (p= 0,000, RR= 2,766 95% CI: 1,818-4,206). This study expects to give information and knowledge to pregnant women to ensure enough protein intake and daily activities during pregnancy to induce normal birth weight and optimum and healthy infant development. This study also expects to emphasize the importance of nutritious food to maintain pregnant women’s health status.</w:t>
      </w:r>
    </w:p>
    <w:p w:rsidR="0088233C" w:rsidRDefault="0088233C" w:rsidP="00DC2BD2">
      <w:pPr>
        <w:jc w:val="both"/>
        <w:rPr>
          <w:b/>
          <w:bCs/>
        </w:rPr>
      </w:pPr>
    </w:p>
    <w:p w:rsidR="0088233C" w:rsidRDefault="0088233C" w:rsidP="00904D6D">
      <w:pPr>
        <w:rPr>
          <w:b/>
          <w:bCs/>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r>
        <w:rPr>
          <w:b/>
          <w:bCs/>
        </w:rPr>
        <w:t>(10 PT)</w:t>
      </w:r>
    </w:p>
    <w:p w:rsidR="00EE7C89" w:rsidRPr="006F0C05" w:rsidRDefault="001B4D07" w:rsidP="00EE7C89">
      <w:pPr>
        <w:ind w:firstLine="720"/>
        <w:jc w:val="both"/>
        <w:rPr>
          <w:bCs/>
        </w:rPr>
      </w:pPr>
      <w:r>
        <w:t xml:space="preserve">The author to thank you for your support </w:t>
      </w:r>
      <w:r w:rsidRPr="002A4B45">
        <w:t>health centers (</w:t>
      </w:r>
      <w:proofErr w:type="spellStart"/>
      <w:r w:rsidRPr="002A4B45">
        <w:t>Puskesmas</w:t>
      </w:r>
      <w:proofErr w:type="spellEnd"/>
      <w:r>
        <w:t xml:space="preserve">) </w:t>
      </w:r>
      <w:proofErr w:type="spellStart"/>
      <w:r w:rsidRPr="002A4B45">
        <w:t>Srandakan</w:t>
      </w:r>
      <w:proofErr w:type="spellEnd"/>
      <w:r w:rsidRPr="002A4B45">
        <w:t xml:space="preserve">, </w:t>
      </w:r>
      <w:proofErr w:type="spellStart"/>
      <w:r w:rsidRPr="002A4B45">
        <w:t>Puskesmas</w:t>
      </w:r>
      <w:proofErr w:type="spellEnd"/>
      <w:r w:rsidRPr="002A4B45">
        <w:t xml:space="preserve"> </w:t>
      </w:r>
      <w:proofErr w:type="spellStart"/>
      <w:r w:rsidRPr="002A4B45">
        <w:t>Banguntapan</w:t>
      </w:r>
      <w:proofErr w:type="spellEnd"/>
      <w:r w:rsidRPr="002A4B45">
        <w:t xml:space="preserve"> 1, </w:t>
      </w:r>
      <w:proofErr w:type="spellStart"/>
      <w:r w:rsidRPr="002A4B45">
        <w:t>Puskesmas</w:t>
      </w:r>
      <w:proofErr w:type="spellEnd"/>
      <w:r w:rsidRPr="002A4B45">
        <w:t xml:space="preserve"> </w:t>
      </w:r>
      <w:proofErr w:type="spellStart"/>
      <w:r w:rsidRPr="002A4B45">
        <w:t>Bambanglipuro</w:t>
      </w:r>
      <w:proofErr w:type="spellEnd"/>
      <w:r w:rsidRPr="002A4B45">
        <w:t xml:space="preserve">, </w:t>
      </w:r>
      <w:proofErr w:type="spellStart"/>
      <w:r w:rsidRPr="002A4B45">
        <w:t>Puskesmas</w:t>
      </w:r>
      <w:proofErr w:type="spellEnd"/>
      <w:r w:rsidRPr="002A4B45">
        <w:t xml:space="preserve"> </w:t>
      </w:r>
      <w:proofErr w:type="spellStart"/>
      <w:r w:rsidRPr="002A4B45">
        <w:t>Pundong</w:t>
      </w:r>
      <w:proofErr w:type="spellEnd"/>
      <w:r w:rsidRPr="002A4B45">
        <w:t xml:space="preserve"> and </w:t>
      </w:r>
      <w:proofErr w:type="spellStart"/>
      <w:r w:rsidRPr="002A4B45">
        <w:t>Puskesmas</w:t>
      </w:r>
      <w:proofErr w:type="spellEnd"/>
      <w:r w:rsidRPr="002A4B45">
        <w:t xml:space="preserve"> </w:t>
      </w:r>
      <w:proofErr w:type="spellStart"/>
      <w:r w:rsidRPr="002A4B45">
        <w:t>Pleret</w:t>
      </w:r>
      <w:proofErr w:type="spellEnd"/>
      <w:r w:rsidR="006F0C05">
        <w:rPr>
          <w:b/>
          <w:bCs/>
        </w:rPr>
        <w:t xml:space="preserve">, </w:t>
      </w:r>
      <w:r w:rsidR="006F0C05">
        <w:rPr>
          <w:bCs/>
        </w:rPr>
        <w:t>my supervisors, my parents and my friends.</w:t>
      </w:r>
    </w:p>
    <w:p w:rsidR="00EE7C89" w:rsidRDefault="00EE7C89" w:rsidP="00904D6D">
      <w:pPr>
        <w:rPr>
          <w:b/>
          <w:bCs/>
        </w:rPr>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lastRenderedPageBreak/>
        <w:t>REFERENCES</w:t>
      </w:r>
      <w:r>
        <w:rPr>
          <w:rStyle w:val="apple-style-span"/>
          <w:b/>
          <w:color w:val="000000"/>
          <w:lang w:val="pt-BR"/>
        </w:rPr>
        <w:t xml:space="preserve"> </w:t>
      </w:r>
    </w:p>
    <w:p w:rsidR="008663CD" w:rsidRPr="00A42560" w:rsidRDefault="008663CD" w:rsidP="008663CD">
      <w:pPr>
        <w:ind w:left="851" w:hanging="851"/>
        <w:jc w:val="both"/>
        <w:rPr>
          <w:color w:val="000000"/>
        </w:rPr>
      </w:pPr>
      <w:r>
        <w:rPr>
          <w:color w:val="000000"/>
        </w:rPr>
        <w:t xml:space="preserve">[1]   </w:t>
      </w:r>
      <w:proofErr w:type="spellStart"/>
      <w:r w:rsidRPr="00A42560">
        <w:rPr>
          <w:color w:val="000000"/>
        </w:rPr>
        <w:t>Dinas</w:t>
      </w:r>
      <w:proofErr w:type="spellEnd"/>
      <w:r w:rsidRPr="00A42560">
        <w:rPr>
          <w:color w:val="000000"/>
        </w:rPr>
        <w:t xml:space="preserve"> </w:t>
      </w:r>
      <w:proofErr w:type="spellStart"/>
      <w:r w:rsidRPr="00A42560">
        <w:rPr>
          <w:color w:val="000000"/>
        </w:rPr>
        <w:t>Kesehatan</w:t>
      </w:r>
      <w:proofErr w:type="spellEnd"/>
      <w:r w:rsidRPr="00A42560">
        <w:rPr>
          <w:color w:val="000000"/>
        </w:rPr>
        <w:t xml:space="preserve"> </w:t>
      </w:r>
      <w:proofErr w:type="spellStart"/>
      <w:r w:rsidRPr="00A42560">
        <w:rPr>
          <w:color w:val="000000"/>
        </w:rPr>
        <w:t>Kabupaten</w:t>
      </w:r>
      <w:proofErr w:type="spellEnd"/>
      <w:r w:rsidRPr="00A42560">
        <w:rPr>
          <w:color w:val="000000"/>
        </w:rPr>
        <w:t xml:space="preserve"> </w:t>
      </w:r>
      <w:proofErr w:type="spellStart"/>
      <w:r w:rsidRPr="00A42560">
        <w:rPr>
          <w:color w:val="000000"/>
        </w:rPr>
        <w:t>Bantul</w:t>
      </w:r>
      <w:proofErr w:type="spellEnd"/>
      <w:r w:rsidRPr="00A42560">
        <w:rPr>
          <w:color w:val="000000"/>
        </w:rPr>
        <w:t xml:space="preserve">. 2017. </w:t>
      </w:r>
      <w:proofErr w:type="spellStart"/>
      <w:r w:rsidRPr="00A42560">
        <w:rPr>
          <w:color w:val="000000"/>
        </w:rPr>
        <w:t>Profil</w:t>
      </w:r>
      <w:proofErr w:type="spellEnd"/>
      <w:r w:rsidRPr="00A42560">
        <w:rPr>
          <w:color w:val="000000"/>
        </w:rPr>
        <w:t xml:space="preserve"> </w:t>
      </w:r>
      <w:proofErr w:type="spellStart"/>
      <w:r w:rsidRPr="00A42560">
        <w:rPr>
          <w:color w:val="000000"/>
        </w:rPr>
        <w:t>Kesehatan</w:t>
      </w:r>
      <w:proofErr w:type="spellEnd"/>
      <w:r w:rsidRPr="00A42560">
        <w:rPr>
          <w:color w:val="000000"/>
        </w:rPr>
        <w:t xml:space="preserve"> </w:t>
      </w:r>
      <w:proofErr w:type="spellStart"/>
      <w:r w:rsidRPr="00A42560">
        <w:rPr>
          <w:color w:val="000000"/>
        </w:rPr>
        <w:t>Kabupaten</w:t>
      </w:r>
      <w:proofErr w:type="spellEnd"/>
      <w:r w:rsidRPr="00A42560">
        <w:rPr>
          <w:color w:val="000000"/>
        </w:rPr>
        <w:t xml:space="preserve"> </w:t>
      </w:r>
      <w:proofErr w:type="spellStart"/>
      <w:r w:rsidRPr="00A42560">
        <w:rPr>
          <w:color w:val="000000"/>
        </w:rPr>
        <w:t>Bantul</w:t>
      </w:r>
      <w:proofErr w:type="spellEnd"/>
      <w:r w:rsidRPr="00A42560">
        <w:rPr>
          <w:color w:val="000000"/>
        </w:rPr>
        <w:t xml:space="preserve"> </w:t>
      </w:r>
      <w:proofErr w:type="spellStart"/>
      <w:r w:rsidRPr="00A42560">
        <w:rPr>
          <w:color w:val="000000"/>
        </w:rPr>
        <w:t>Tahun</w:t>
      </w:r>
      <w:proofErr w:type="spellEnd"/>
      <w:r w:rsidRPr="00A42560">
        <w:rPr>
          <w:color w:val="000000"/>
        </w:rPr>
        <w:t xml:space="preserve"> 2016. </w:t>
      </w:r>
      <w:proofErr w:type="spellStart"/>
      <w:proofErr w:type="gramStart"/>
      <w:r w:rsidRPr="00A42560">
        <w:rPr>
          <w:color w:val="000000"/>
        </w:rPr>
        <w:t>Bantul</w:t>
      </w:r>
      <w:proofErr w:type="spellEnd"/>
      <w:r w:rsidRPr="00A42560">
        <w:rPr>
          <w:color w:val="000000"/>
        </w:rPr>
        <w:t>.</w:t>
      </w:r>
      <w:proofErr w:type="gramEnd"/>
    </w:p>
    <w:p w:rsidR="008663CD" w:rsidRPr="00A42560" w:rsidRDefault="008663CD" w:rsidP="008663CD">
      <w:pPr>
        <w:ind w:left="851" w:hanging="851"/>
        <w:jc w:val="both"/>
        <w:rPr>
          <w:color w:val="000000"/>
        </w:rPr>
      </w:pPr>
      <w:proofErr w:type="gramStart"/>
      <w:r>
        <w:t>[2]</w:t>
      </w:r>
      <w:r w:rsidRPr="00A42560">
        <w:t xml:space="preserve"> </w:t>
      </w:r>
      <w:r>
        <w:t xml:space="preserve">  </w:t>
      </w:r>
      <w:proofErr w:type="spellStart"/>
      <w:r w:rsidRPr="00A42560">
        <w:t>Dinas</w:t>
      </w:r>
      <w:proofErr w:type="spellEnd"/>
      <w:r w:rsidRPr="00A42560">
        <w:t xml:space="preserve"> </w:t>
      </w:r>
      <w:proofErr w:type="spellStart"/>
      <w:r w:rsidRPr="00A42560">
        <w:t>Kesehatan</w:t>
      </w:r>
      <w:proofErr w:type="spellEnd"/>
      <w:r w:rsidRPr="00A42560">
        <w:t xml:space="preserve"> DIY.</w:t>
      </w:r>
      <w:proofErr w:type="gramEnd"/>
      <w:r w:rsidRPr="00A42560">
        <w:t xml:space="preserve"> </w:t>
      </w:r>
      <w:proofErr w:type="gramStart"/>
      <w:r w:rsidRPr="00A42560">
        <w:t>2016</w:t>
      </w:r>
      <w:r w:rsidRPr="00A42560">
        <w:rPr>
          <w:color w:val="000000"/>
        </w:rPr>
        <w:t xml:space="preserve">. </w:t>
      </w:r>
      <w:proofErr w:type="spellStart"/>
      <w:r w:rsidRPr="00A42560">
        <w:rPr>
          <w:color w:val="000000"/>
        </w:rPr>
        <w:t>Profil</w:t>
      </w:r>
      <w:proofErr w:type="spellEnd"/>
      <w:r w:rsidRPr="00A42560">
        <w:rPr>
          <w:color w:val="000000"/>
        </w:rPr>
        <w:t xml:space="preserve"> </w:t>
      </w:r>
      <w:proofErr w:type="spellStart"/>
      <w:r w:rsidRPr="00A42560">
        <w:rPr>
          <w:color w:val="000000"/>
        </w:rPr>
        <w:t>Kesehatan</w:t>
      </w:r>
      <w:proofErr w:type="spellEnd"/>
      <w:r w:rsidRPr="00A42560">
        <w:rPr>
          <w:color w:val="000000"/>
        </w:rPr>
        <w:t xml:space="preserve"> Kota Yogyakarta </w:t>
      </w:r>
      <w:proofErr w:type="spellStart"/>
      <w:r w:rsidRPr="00A42560">
        <w:rPr>
          <w:color w:val="000000"/>
        </w:rPr>
        <w:t>Tahun</w:t>
      </w:r>
      <w:proofErr w:type="spellEnd"/>
      <w:r w:rsidRPr="00A42560">
        <w:rPr>
          <w:color w:val="000000"/>
        </w:rPr>
        <w:t xml:space="preserve"> 2015.</w:t>
      </w:r>
      <w:proofErr w:type="gramEnd"/>
      <w:r w:rsidRPr="00A42560">
        <w:rPr>
          <w:color w:val="000000"/>
        </w:rPr>
        <w:t xml:space="preserve"> </w:t>
      </w:r>
      <w:proofErr w:type="gramStart"/>
      <w:r w:rsidRPr="00A42560">
        <w:rPr>
          <w:color w:val="000000"/>
        </w:rPr>
        <w:t>Yogyakarta.</w:t>
      </w:r>
      <w:proofErr w:type="gramEnd"/>
    </w:p>
    <w:p w:rsidR="008663CD" w:rsidRPr="00A42560" w:rsidRDefault="008663CD" w:rsidP="008663CD">
      <w:pPr>
        <w:ind w:left="360" w:hanging="360"/>
        <w:jc w:val="both"/>
        <w:rPr>
          <w:color w:val="000000"/>
        </w:rPr>
      </w:pPr>
      <w:r>
        <w:rPr>
          <w:color w:val="000000"/>
        </w:rPr>
        <w:t>[3</w:t>
      </w:r>
      <w:proofErr w:type="gramStart"/>
      <w:r>
        <w:rPr>
          <w:color w:val="000000"/>
        </w:rPr>
        <w:t xml:space="preserve">]  </w:t>
      </w:r>
      <w:r w:rsidRPr="00A42560">
        <w:rPr>
          <w:color w:val="000000"/>
        </w:rPr>
        <w:t>Gill</w:t>
      </w:r>
      <w:proofErr w:type="gramEnd"/>
      <w:r w:rsidRPr="00A42560">
        <w:rPr>
          <w:color w:val="000000"/>
        </w:rPr>
        <w:t xml:space="preserve">, </w:t>
      </w:r>
      <w:r w:rsidRPr="00A42560">
        <w:rPr>
          <w:i/>
          <w:iCs/>
          <w:color w:val="000000"/>
        </w:rPr>
        <w:t xml:space="preserve">et al. </w:t>
      </w:r>
      <w:r w:rsidRPr="00A42560">
        <w:rPr>
          <w:color w:val="000000"/>
        </w:rPr>
        <w:t>2013. Birth and Developmental Correlates Of Birth Weight In A Sa</w:t>
      </w:r>
      <w:r>
        <w:rPr>
          <w:color w:val="000000"/>
        </w:rPr>
        <w:t xml:space="preserve">mple Of Children </w:t>
      </w:r>
      <w:proofErr w:type="gramStart"/>
      <w:r>
        <w:rPr>
          <w:color w:val="000000"/>
        </w:rPr>
        <w:t>With  Potential</w:t>
      </w:r>
      <w:proofErr w:type="gramEnd"/>
      <w:r>
        <w:rPr>
          <w:color w:val="000000"/>
        </w:rPr>
        <w:t xml:space="preserve"> </w:t>
      </w:r>
      <w:r w:rsidRPr="00A42560">
        <w:rPr>
          <w:color w:val="000000"/>
        </w:rPr>
        <w:t xml:space="preserve">Sensory Processing Disorder. </w:t>
      </w:r>
      <w:proofErr w:type="gramStart"/>
      <w:r w:rsidRPr="00A42560">
        <w:rPr>
          <w:i/>
          <w:iCs/>
          <w:color w:val="000000"/>
        </w:rPr>
        <w:t xml:space="preserve">BMC Pediatrics, </w:t>
      </w:r>
      <w:r w:rsidRPr="00A42560">
        <w:rPr>
          <w:color w:val="000000"/>
        </w:rPr>
        <w:t>13:29.</w:t>
      </w:r>
      <w:proofErr w:type="gramEnd"/>
    </w:p>
    <w:p w:rsidR="008663CD" w:rsidRPr="00A42560" w:rsidRDefault="008663CD" w:rsidP="008663CD">
      <w:pPr>
        <w:pStyle w:val="ListParagraph"/>
        <w:spacing w:after="0" w:line="240" w:lineRule="auto"/>
        <w:ind w:left="270" w:hanging="270"/>
        <w:jc w:val="both"/>
        <w:rPr>
          <w:rFonts w:ascii="Times New Roman" w:hAnsi="Times New Roman"/>
          <w:color w:val="000000"/>
          <w:sz w:val="20"/>
          <w:szCs w:val="20"/>
          <w:lang w:val="en-US"/>
        </w:rPr>
      </w:pPr>
      <w:r>
        <w:rPr>
          <w:rFonts w:ascii="Times New Roman" w:hAnsi="Times New Roman"/>
          <w:color w:val="000000"/>
          <w:sz w:val="20"/>
          <w:szCs w:val="20"/>
          <w:lang w:val="en-US"/>
        </w:rPr>
        <w:t xml:space="preserve">[4] </w:t>
      </w:r>
      <w:proofErr w:type="spellStart"/>
      <w:r w:rsidRPr="00A42560">
        <w:rPr>
          <w:rFonts w:ascii="Times New Roman" w:hAnsi="Times New Roman"/>
          <w:color w:val="000000"/>
          <w:sz w:val="20"/>
          <w:szCs w:val="20"/>
        </w:rPr>
        <w:t>Agarwal</w:t>
      </w:r>
      <w:proofErr w:type="spellEnd"/>
      <w:r w:rsidRPr="00A42560">
        <w:rPr>
          <w:rFonts w:ascii="Times New Roman" w:hAnsi="Times New Roman"/>
          <w:color w:val="000000"/>
          <w:sz w:val="20"/>
          <w:szCs w:val="20"/>
          <w:lang w:val="en-US"/>
        </w:rPr>
        <w:t xml:space="preserve"> </w:t>
      </w:r>
      <w:r w:rsidRPr="00A42560">
        <w:rPr>
          <w:rFonts w:ascii="Times New Roman" w:hAnsi="Times New Roman"/>
          <w:color w:val="1F1F3F"/>
          <w:sz w:val="20"/>
          <w:szCs w:val="20"/>
        </w:rPr>
        <w:t xml:space="preserve">K, </w:t>
      </w:r>
      <w:proofErr w:type="spellStart"/>
      <w:r w:rsidRPr="00A42560">
        <w:rPr>
          <w:rFonts w:ascii="Times New Roman" w:hAnsi="Times New Roman"/>
          <w:color w:val="1F1F3F"/>
          <w:sz w:val="20"/>
          <w:szCs w:val="20"/>
        </w:rPr>
        <w:t>Agarwal</w:t>
      </w:r>
      <w:proofErr w:type="spellEnd"/>
      <w:r w:rsidRPr="00A42560">
        <w:rPr>
          <w:rFonts w:ascii="Times New Roman" w:hAnsi="Times New Roman"/>
          <w:color w:val="1F1F3F"/>
          <w:sz w:val="20"/>
          <w:szCs w:val="20"/>
        </w:rPr>
        <w:t xml:space="preserve"> A, </w:t>
      </w:r>
      <w:proofErr w:type="spellStart"/>
      <w:r w:rsidRPr="00A42560">
        <w:rPr>
          <w:rFonts w:ascii="Times New Roman" w:hAnsi="Times New Roman"/>
          <w:color w:val="1F1F3F"/>
          <w:sz w:val="20"/>
          <w:szCs w:val="20"/>
        </w:rPr>
        <w:t>Agrawal</w:t>
      </w:r>
      <w:proofErr w:type="spellEnd"/>
      <w:r w:rsidRPr="00A42560">
        <w:rPr>
          <w:rFonts w:ascii="Times New Roman" w:hAnsi="Times New Roman"/>
          <w:color w:val="1F1F3F"/>
          <w:sz w:val="20"/>
          <w:szCs w:val="20"/>
        </w:rPr>
        <w:t xml:space="preserve"> V K, </w:t>
      </w:r>
      <w:proofErr w:type="spellStart"/>
      <w:r w:rsidRPr="00A42560">
        <w:rPr>
          <w:rFonts w:ascii="Times New Roman" w:hAnsi="Times New Roman"/>
          <w:color w:val="1F1F3F"/>
          <w:sz w:val="20"/>
          <w:szCs w:val="20"/>
        </w:rPr>
        <w:t>Agrawal</w:t>
      </w:r>
      <w:proofErr w:type="spellEnd"/>
      <w:r w:rsidRPr="00A42560">
        <w:rPr>
          <w:rFonts w:ascii="Times New Roman" w:hAnsi="Times New Roman"/>
          <w:color w:val="1F1F3F"/>
          <w:sz w:val="20"/>
          <w:szCs w:val="20"/>
        </w:rPr>
        <w:t xml:space="preserve"> P, </w:t>
      </w:r>
      <w:proofErr w:type="spellStart"/>
      <w:r w:rsidRPr="00A42560">
        <w:rPr>
          <w:rFonts w:ascii="Times New Roman" w:hAnsi="Times New Roman"/>
          <w:color w:val="1F1F3F"/>
          <w:sz w:val="20"/>
          <w:szCs w:val="20"/>
        </w:rPr>
        <w:t>Chaudhary</w:t>
      </w:r>
      <w:proofErr w:type="spellEnd"/>
      <w:r w:rsidRPr="00A42560">
        <w:rPr>
          <w:rFonts w:ascii="Times New Roman" w:hAnsi="Times New Roman"/>
          <w:color w:val="1F1F3F"/>
          <w:sz w:val="20"/>
          <w:szCs w:val="20"/>
        </w:rPr>
        <w:t xml:space="preserve"> V.</w:t>
      </w:r>
      <w:r w:rsidRPr="00A42560">
        <w:rPr>
          <w:rFonts w:ascii="Times New Roman" w:hAnsi="Times New Roman"/>
          <w:i/>
          <w:iCs/>
          <w:color w:val="000000"/>
          <w:sz w:val="20"/>
          <w:szCs w:val="20"/>
          <w:lang w:val="en-US"/>
        </w:rPr>
        <w:t xml:space="preserve"> </w:t>
      </w:r>
      <w:r w:rsidRPr="00A42560">
        <w:rPr>
          <w:rFonts w:ascii="Times New Roman" w:hAnsi="Times New Roman"/>
          <w:color w:val="000000"/>
          <w:sz w:val="20"/>
          <w:szCs w:val="20"/>
        </w:rPr>
        <w:t xml:space="preserve">2012. </w:t>
      </w:r>
      <w:proofErr w:type="gramStart"/>
      <w:r w:rsidRPr="00A42560">
        <w:rPr>
          <w:rFonts w:ascii="Times New Roman" w:hAnsi="Times New Roman"/>
          <w:color w:val="000000"/>
          <w:sz w:val="20"/>
          <w:szCs w:val="20"/>
        </w:rPr>
        <w:t>Prevalence and determinants of “low birth weight” among institutional deliveries.</w:t>
      </w:r>
      <w:proofErr w:type="gramEnd"/>
      <w:r w:rsidRPr="00A42560">
        <w:rPr>
          <w:rFonts w:ascii="Times New Roman" w:hAnsi="Times New Roman"/>
          <w:color w:val="000000"/>
          <w:sz w:val="20"/>
          <w:szCs w:val="20"/>
        </w:rPr>
        <w:t xml:space="preserve"> </w:t>
      </w:r>
      <w:proofErr w:type="gramStart"/>
      <w:r w:rsidRPr="00A42560">
        <w:rPr>
          <w:rFonts w:ascii="Times New Roman" w:hAnsi="Times New Roman"/>
          <w:i/>
          <w:iCs/>
          <w:color w:val="000000"/>
          <w:sz w:val="20"/>
          <w:szCs w:val="20"/>
        </w:rPr>
        <w:t>Annals of Nigerian Medicine</w:t>
      </w:r>
      <w:r w:rsidRPr="00A42560">
        <w:rPr>
          <w:rFonts w:ascii="Times New Roman" w:hAnsi="Times New Roman"/>
          <w:color w:val="000000"/>
          <w:sz w:val="20"/>
          <w:szCs w:val="20"/>
        </w:rPr>
        <w:t>.</w:t>
      </w:r>
      <w:proofErr w:type="gramEnd"/>
      <w:r w:rsidRPr="00A42560">
        <w:rPr>
          <w:rFonts w:ascii="Times New Roman" w:hAnsi="Times New Roman"/>
          <w:color w:val="000000"/>
          <w:sz w:val="20"/>
          <w:szCs w:val="20"/>
        </w:rPr>
        <w:t xml:space="preserve"> </w:t>
      </w:r>
      <w:proofErr w:type="spellStart"/>
      <w:r w:rsidRPr="00A42560">
        <w:rPr>
          <w:rFonts w:ascii="Times New Roman" w:hAnsi="Times New Roman"/>
          <w:color w:val="000000"/>
          <w:sz w:val="20"/>
          <w:szCs w:val="20"/>
        </w:rPr>
        <w:t>Vol</w:t>
      </w:r>
      <w:proofErr w:type="spellEnd"/>
      <w:r w:rsidRPr="00A42560">
        <w:rPr>
          <w:rFonts w:ascii="Times New Roman" w:hAnsi="Times New Roman"/>
          <w:color w:val="000000"/>
          <w:sz w:val="20"/>
          <w:szCs w:val="20"/>
        </w:rPr>
        <w:t xml:space="preserve"> 5 | Issue 2</w:t>
      </w:r>
      <w:r w:rsidRPr="00A42560">
        <w:rPr>
          <w:rFonts w:ascii="Times New Roman" w:hAnsi="Times New Roman"/>
          <w:color w:val="000000"/>
          <w:sz w:val="20"/>
          <w:szCs w:val="20"/>
          <w:lang w:val="en-US"/>
        </w:rPr>
        <w:t>, pp 48-52.</w:t>
      </w:r>
    </w:p>
    <w:p w:rsidR="008663CD" w:rsidRPr="00A42560" w:rsidRDefault="008663CD" w:rsidP="008663CD">
      <w:pPr>
        <w:ind w:left="360" w:hanging="360"/>
        <w:jc w:val="both"/>
      </w:pPr>
      <w:r>
        <w:t xml:space="preserve">[5] </w:t>
      </w:r>
      <w:proofErr w:type="spellStart"/>
      <w:r w:rsidRPr="00A42560">
        <w:t>Kayode</w:t>
      </w:r>
      <w:proofErr w:type="spellEnd"/>
      <w:r w:rsidRPr="00A42560">
        <w:t>, A.G. Coleman-</w:t>
      </w:r>
      <w:proofErr w:type="spellStart"/>
      <w:r w:rsidRPr="00A42560">
        <w:t>Amoakoh</w:t>
      </w:r>
      <w:proofErr w:type="spellEnd"/>
      <w:r w:rsidRPr="00A42560">
        <w:t xml:space="preserve">, M. </w:t>
      </w:r>
      <w:proofErr w:type="spellStart"/>
      <w:r w:rsidRPr="00A42560">
        <w:t>Agyepakon</w:t>
      </w:r>
      <w:proofErr w:type="spellEnd"/>
      <w:r w:rsidRPr="00A42560">
        <w:t xml:space="preserve">, </w:t>
      </w:r>
      <w:proofErr w:type="spellStart"/>
      <w:r w:rsidRPr="00A42560">
        <w:t>Ansah</w:t>
      </w:r>
      <w:proofErr w:type="spellEnd"/>
      <w:r w:rsidRPr="00A42560">
        <w:t xml:space="preserve">, E. </w:t>
      </w:r>
      <w:proofErr w:type="spellStart"/>
      <w:r w:rsidRPr="00A42560">
        <w:t>Grobbee</w:t>
      </w:r>
      <w:proofErr w:type="spellEnd"/>
      <w:r w:rsidRPr="00A42560">
        <w:t xml:space="preserve">, E. D. </w:t>
      </w:r>
      <w:proofErr w:type="spellStart"/>
      <w:r w:rsidRPr="00A42560">
        <w:t>Grobusch-Klipstein</w:t>
      </w:r>
      <w:proofErr w:type="spellEnd"/>
      <w:r w:rsidRPr="00A42560">
        <w:t xml:space="preserve">, K. 2014. Contextual Risk Factor for Low Birth Weight: A Multilevel Analysis. </w:t>
      </w:r>
      <w:proofErr w:type="spellStart"/>
      <w:proofErr w:type="gramStart"/>
      <w:r w:rsidRPr="00A42560">
        <w:rPr>
          <w:i/>
        </w:rPr>
        <w:t>Plos</w:t>
      </w:r>
      <w:proofErr w:type="spellEnd"/>
      <w:r w:rsidRPr="00A42560">
        <w:rPr>
          <w:i/>
        </w:rPr>
        <w:t xml:space="preserve"> One Journal</w:t>
      </w:r>
      <w:r w:rsidRPr="00A42560">
        <w:t>.</w:t>
      </w:r>
      <w:proofErr w:type="gramEnd"/>
      <w:r w:rsidRPr="00A42560">
        <w:t xml:space="preserve"> 9 (10)1-8. </w:t>
      </w:r>
      <w:proofErr w:type="gramStart"/>
      <w:r w:rsidRPr="00A42560">
        <w:t>pone.0109333.</w:t>
      </w:r>
      <w:proofErr w:type="gramEnd"/>
    </w:p>
    <w:p w:rsidR="008663CD" w:rsidRPr="00A42560" w:rsidRDefault="008663CD" w:rsidP="008663CD">
      <w:pPr>
        <w:ind w:left="360" w:hanging="360"/>
        <w:jc w:val="both"/>
        <w:rPr>
          <w:color w:val="000000"/>
        </w:rPr>
      </w:pPr>
      <w:r>
        <w:rPr>
          <w:color w:val="000000"/>
        </w:rPr>
        <w:t xml:space="preserve">[6] </w:t>
      </w:r>
      <w:r w:rsidRPr="00A42560">
        <w:rPr>
          <w:color w:val="000000"/>
        </w:rPr>
        <w:t>World Health Organization (WHO). 2014. Global Nutrition Targets 2025: Low Birth Weight Policy Brief. Geneva: World Health Organization.</w:t>
      </w:r>
    </w:p>
    <w:p w:rsidR="008663CD" w:rsidRPr="00A42560" w:rsidRDefault="008663CD" w:rsidP="008663CD">
      <w:pPr>
        <w:ind w:left="360" w:hanging="360"/>
        <w:jc w:val="both"/>
        <w:rPr>
          <w:color w:val="000000"/>
        </w:rPr>
      </w:pPr>
      <w:r>
        <w:t>[7</w:t>
      </w:r>
      <w:proofErr w:type="gramStart"/>
      <w:r>
        <w:t xml:space="preserve">]  </w:t>
      </w:r>
      <w:r w:rsidRPr="00A42560">
        <w:t>Sharma</w:t>
      </w:r>
      <w:proofErr w:type="gramEnd"/>
      <w:r w:rsidRPr="00A42560">
        <w:t xml:space="preserve"> S </w:t>
      </w:r>
      <w:proofErr w:type="spellStart"/>
      <w:r w:rsidRPr="00A42560">
        <w:t>dan</w:t>
      </w:r>
      <w:proofErr w:type="spellEnd"/>
      <w:r w:rsidRPr="00A42560">
        <w:t xml:space="preserve"> </w:t>
      </w:r>
      <w:proofErr w:type="spellStart"/>
      <w:r w:rsidRPr="00A42560">
        <w:t>Mishra</w:t>
      </w:r>
      <w:proofErr w:type="spellEnd"/>
      <w:r w:rsidRPr="00A42560">
        <w:t xml:space="preserve"> S. 2013. Maternal risk factors and consequences of low birth weight in Infants. IOSR Journal Of Humanities And Social Science (IOSR-JHSS), Volume 13, Issue 4.</w:t>
      </w:r>
    </w:p>
    <w:p w:rsidR="008663CD" w:rsidRPr="00A42560" w:rsidRDefault="008663CD" w:rsidP="008663CD">
      <w:pPr>
        <w:tabs>
          <w:tab w:val="left" w:pos="360"/>
        </w:tabs>
        <w:ind w:left="360" w:hanging="360"/>
        <w:jc w:val="both"/>
      </w:pPr>
      <w:r>
        <w:t>[8</w:t>
      </w:r>
      <w:proofErr w:type="gramStart"/>
      <w:r>
        <w:t>]</w:t>
      </w:r>
      <w:r w:rsidRPr="00A42560">
        <w:t xml:space="preserve"> </w:t>
      </w:r>
      <w:r>
        <w:t xml:space="preserve"> </w:t>
      </w:r>
      <w:proofErr w:type="spellStart"/>
      <w:r w:rsidRPr="00A42560">
        <w:t>Paneru</w:t>
      </w:r>
      <w:proofErr w:type="spellEnd"/>
      <w:proofErr w:type="gramEnd"/>
      <w:r w:rsidRPr="00A42560">
        <w:t xml:space="preserve"> DP, </w:t>
      </w:r>
      <w:proofErr w:type="spellStart"/>
      <w:r w:rsidRPr="00A42560">
        <w:t>Naik</w:t>
      </w:r>
      <w:proofErr w:type="spellEnd"/>
      <w:r w:rsidRPr="00A42560">
        <w:t xml:space="preserve"> VA, </w:t>
      </w:r>
      <w:proofErr w:type="spellStart"/>
      <w:r w:rsidRPr="00A42560">
        <w:t>Nilgar</w:t>
      </w:r>
      <w:proofErr w:type="spellEnd"/>
      <w:r w:rsidRPr="00A42560">
        <w:t xml:space="preserve"> B, </w:t>
      </w:r>
      <w:proofErr w:type="spellStart"/>
      <w:r w:rsidRPr="00A42560">
        <w:t>Mallapur</w:t>
      </w:r>
      <w:proofErr w:type="spellEnd"/>
      <w:r w:rsidRPr="00A42560">
        <w:t xml:space="preserve"> MD. 2014. </w:t>
      </w:r>
      <w:proofErr w:type="gramStart"/>
      <w:r w:rsidRPr="00A42560">
        <w:t>Obstetric  risk</w:t>
      </w:r>
      <w:proofErr w:type="gramEnd"/>
      <w:r w:rsidRPr="00A42560">
        <w:t xml:space="preserve"> factors for low birth weight amongst full term infants  born at a tertiary care hospital of Belgaum District, South  India. Community Med, 5(1):81-4.</w:t>
      </w:r>
    </w:p>
    <w:p w:rsidR="008663CD" w:rsidRPr="00A42560" w:rsidRDefault="008663CD" w:rsidP="008663CD">
      <w:pPr>
        <w:ind w:left="360" w:hanging="360"/>
        <w:jc w:val="both"/>
      </w:pPr>
      <w:r>
        <w:t>[9]</w:t>
      </w:r>
      <w:r w:rsidRPr="00A42560">
        <w:t xml:space="preserve"> </w:t>
      </w:r>
      <w:proofErr w:type="spellStart"/>
      <w:r w:rsidRPr="00A42560">
        <w:t>Mahenaz</w:t>
      </w:r>
      <w:proofErr w:type="spellEnd"/>
      <w:r w:rsidRPr="00A42560">
        <w:t xml:space="preserve"> </w:t>
      </w:r>
      <w:proofErr w:type="spellStart"/>
      <w:r w:rsidRPr="00A42560">
        <w:t>Akhtari</w:t>
      </w:r>
      <w:proofErr w:type="spellEnd"/>
      <w:r w:rsidRPr="00A42560">
        <w:t xml:space="preserve">, Ismail Hassan. </w:t>
      </w:r>
      <w:proofErr w:type="gramStart"/>
      <w:r w:rsidRPr="00A42560">
        <w:t>Severe Anemia during Late Pregnancy.</w:t>
      </w:r>
      <w:proofErr w:type="gramEnd"/>
      <w:r w:rsidRPr="00A42560">
        <w:t xml:space="preserve"> </w:t>
      </w:r>
      <w:proofErr w:type="spellStart"/>
      <w:r w:rsidRPr="00A42560">
        <w:t>Hindawi</w:t>
      </w:r>
      <w:proofErr w:type="spellEnd"/>
      <w:r w:rsidRPr="00A42560">
        <w:t xml:space="preserve"> </w:t>
      </w:r>
      <w:proofErr w:type="gramStart"/>
      <w:r w:rsidRPr="00A42560">
        <w:t xml:space="preserve">Publishing </w:t>
      </w:r>
      <w:r>
        <w:t xml:space="preserve"> </w:t>
      </w:r>
      <w:r w:rsidRPr="00A42560">
        <w:t>Corporation</w:t>
      </w:r>
      <w:proofErr w:type="gramEnd"/>
      <w:r w:rsidRPr="00A42560">
        <w:t xml:space="preserve"> Case Reports in </w:t>
      </w:r>
      <w:proofErr w:type="spellStart"/>
      <w:r w:rsidRPr="00A42560">
        <w:t>Obstetrica</w:t>
      </w:r>
      <w:proofErr w:type="spellEnd"/>
      <w:r w:rsidRPr="00A42560">
        <w:t xml:space="preserve"> and Gynecology Volume 2012, Article ID 485452, 3 pages doi:10.1155/2012/485352.</w:t>
      </w:r>
    </w:p>
    <w:p w:rsidR="008663CD" w:rsidRPr="00A42560" w:rsidRDefault="008663CD" w:rsidP="008663CD">
      <w:pPr>
        <w:ind w:left="567" w:hanging="567"/>
        <w:jc w:val="both"/>
        <w:rPr>
          <w:color w:val="000000" w:themeColor="text1"/>
        </w:rPr>
      </w:pPr>
      <w:r>
        <w:rPr>
          <w:color w:val="000000" w:themeColor="text1"/>
        </w:rPr>
        <w:t xml:space="preserve">[10] </w:t>
      </w:r>
      <w:proofErr w:type="spellStart"/>
      <w:r w:rsidRPr="00A42560">
        <w:rPr>
          <w:color w:val="000000" w:themeColor="text1"/>
        </w:rPr>
        <w:t>Kementerian</w:t>
      </w:r>
      <w:proofErr w:type="spellEnd"/>
      <w:r w:rsidRPr="00A42560">
        <w:rPr>
          <w:color w:val="000000" w:themeColor="text1"/>
        </w:rPr>
        <w:t xml:space="preserve"> </w:t>
      </w:r>
      <w:proofErr w:type="spellStart"/>
      <w:r w:rsidRPr="00A42560">
        <w:rPr>
          <w:color w:val="000000" w:themeColor="text1"/>
        </w:rPr>
        <w:t>Kesehatan</w:t>
      </w:r>
      <w:proofErr w:type="spellEnd"/>
      <w:r w:rsidRPr="00A42560">
        <w:rPr>
          <w:color w:val="000000" w:themeColor="text1"/>
        </w:rPr>
        <w:t xml:space="preserve">. 2014. </w:t>
      </w:r>
      <w:proofErr w:type="spellStart"/>
      <w:r w:rsidRPr="00A42560">
        <w:rPr>
          <w:color w:val="000000" w:themeColor="text1"/>
        </w:rPr>
        <w:t>Infodatin</w:t>
      </w:r>
      <w:proofErr w:type="spellEnd"/>
      <w:r w:rsidRPr="00A42560">
        <w:rPr>
          <w:color w:val="000000" w:themeColor="text1"/>
        </w:rPr>
        <w:t xml:space="preserve">: </w:t>
      </w:r>
      <w:proofErr w:type="spellStart"/>
      <w:r w:rsidRPr="00A42560">
        <w:rPr>
          <w:color w:val="000000" w:themeColor="text1"/>
        </w:rPr>
        <w:t>Situasi</w:t>
      </w:r>
      <w:proofErr w:type="spellEnd"/>
      <w:r w:rsidRPr="00A42560">
        <w:rPr>
          <w:color w:val="000000" w:themeColor="text1"/>
        </w:rPr>
        <w:t xml:space="preserve"> </w:t>
      </w:r>
      <w:proofErr w:type="spellStart"/>
      <w:r w:rsidRPr="00A42560">
        <w:rPr>
          <w:color w:val="000000" w:themeColor="text1"/>
        </w:rPr>
        <w:t>Kesehatan</w:t>
      </w:r>
      <w:proofErr w:type="spellEnd"/>
      <w:r w:rsidRPr="00A42560">
        <w:rPr>
          <w:color w:val="000000" w:themeColor="text1"/>
        </w:rPr>
        <w:t xml:space="preserve"> </w:t>
      </w:r>
      <w:proofErr w:type="spellStart"/>
      <w:r w:rsidRPr="00A42560">
        <w:rPr>
          <w:color w:val="000000" w:themeColor="text1"/>
        </w:rPr>
        <w:t>Ibu</w:t>
      </w:r>
      <w:proofErr w:type="spellEnd"/>
      <w:r w:rsidRPr="00A42560">
        <w:rPr>
          <w:color w:val="000000" w:themeColor="text1"/>
        </w:rPr>
        <w:t xml:space="preserve">. Jakarta: </w:t>
      </w:r>
      <w:proofErr w:type="spellStart"/>
      <w:r w:rsidRPr="00A42560">
        <w:rPr>
          <w:color w:val="000000" w:themeColor="text1"/>
        </w:rPr>
        <w:t>Kementerian</w:t>
      </w:r>
      <w:proofErr w:type="spellEnd"/>
      <w:r w:rsidRPr="00A42560">
        <w:rPr>
          <w:color w:val="000000" w:themeColor="text1"/>
        </w:rPr>
        <w:t xml:space="preserve"> </w:t>
      </w:r>
      <w:proofErr w:type="spellStart"/>
      <w:r w:rsidRPr="00A42560">
        <w:rPr>
          <w:color w:val="000000" w:themeColor="text1"/>
        </w:rPr>
        <w:t>Kesehatan</w:t>
      </w:r>
      <w:proofErr w:type="spellEnd"/>
      <w:r w:rsidRPr="00A42560">
        <w:rPr>
          <w:color w:val="000000" w:themeColor="text1"/>
        </w:rPr>
        <w:t>.</w:t>
      </w:r>
    </w:p>
    <w:p w:rsidR="008663CD" w:rsidRPr="00A42560" w:rsidRDefault="008663CD" w:rsidP="008663CD">
      <w:pPr>
        <w:pStyle w:val="ListParagraph"/>
        <w:tabs>
          <w:tab w:val="left" w:pos="450"/>
        </w:tabs>
        <w:spacing w:after="0" w:line="240" w:lineRule="auto"/>
        <w:ind w:left="360" w:hanging="360"/>
        <w:jc w:val="both"/>
        <w:rPr>
          <w:rFonts w:ascii="Times New Roman" w:hAnsi="Times New Roman"/>
          <w:color w:val="000000" w:themeColor="text1"/>
          <w:sz w:val="20"/>
          <w:szCs w:val="20"/>
          <w:lang w:val="en-US"/>
        </w:rPr>
      </w:pPr>
      <w:r>
        <w:rPr>
          <w:rFonts w:ascii="Times New Roman" w:hAnsi="Times New Roman"/>
          <w:color w:val="000000" w:themeColor="text1"/>
          <w:sz w:val="20"/>
          <w:szCs w:val="20"/>
          <w:lang w:val="en-US"/>
        </w:rPr>
        <w:t>[11</w:t>
      </w:r>
      <w:proofErr w:type="gramStart"/>
      <w:r>
        <w:rPr>
          <w:rFonts w:ascii="Times New Roman" w:hAnsi="Times New Roman"/>
          <w:color w:val="000000" w:themeColor="text1"/>
          <w:sz w:val="20"/>
          <w:szCs w:val="20"/>
          <w:lang w:val="en-US"/>
        </w:rPr>
        <w:t xml:space="preserve">] </w:t>
      </w:r>
      <w:r w:rsidRPr="00A42560">
        <w:rPr>
          <w:rFonts w:ascii="Times New Roman" w:hAnsi="Times New Roman"/>
          <w:color w:val="000000" w:themeColor="text1"/>
          <w:sz w:val="20"/>
          <w:szCs w:val="20"/>
          <w:lang w:val="en-US"/>
        </w:rPr>
        <w:t xml:space="preserve"> </w:t>
      </w:r>
      <w:proofErr w:type="spellStart"/>
      <w:r w:rsidRPr="00A42560">
        <w:rPr>
          <w:rFonts w:ascii="Times New Roman" w:hAnsi="Times New Roman"/>
          <w:color w:val="000000" w:themeColor="text1"/>
          <w:sz w:val="20"/>
          <w:szCs w:val="20"/>
        </w:rPr>
        <w:t>Rao</w:t>
      </w:r>
      <w:proofErr w:type="spellEnd"/>
      <w:proofErr w:type="gramEnd"/>
      <w:r w:rsidRPr="00A42560">
        <w:rPr>
          <w:rFonts w:ascii="Times New Roman" w:hAnsi="Times New Roman"/>
          <w:color w:val="000000" w:themeColor="text1"/>
          <w:sz w:val="20"/>
          <w:szCs w:val="20"/>
          <w:lang w:val="en-US"/>
        </w:rPr>
        <w:t xml:space="preserve">, </w:t>
      </w:r>
      <w:r w:rsidRPr="00A42560">
        <w:rPr>
          <w:rFonts w:ascii="Times New Roman" w:hAnsi="Times New Roman"/>
          <w:color w:val="000000" w:themeColor="text1"/>
          <w:sz w:val="20"/>
          <w:szCs w:val="20"/>
        </w:rPr>
        <w:t>S</w:t>
      </w:r>
      <w:r w:rsidRPr="00A42560">
        <w:rPr>
          <w:rFonts w:ascii="Times New Roman" w:hAnsi="Times New Roman"/>
          <w:color w:val="000000" w:themeColor="text1"/>
          <w:sz w:val="20"/>
          <w:szCs w:val="20"/>
          <w:lang w:val="en-US"/>
        </w:rPr>
        <w:t>.</w:t>
      </w:r>
      <w:r w:rsidRPr="00A42560">
        <w:rPr>
          <w:rFonts w:ascii="Times New Roman" w:hAnsi="Times New Roman"/>
          <w:color w:val="000000" w:themeColor="text1"/>
          <w:sz w:val="20"/>
          <w:szCs w:val="20"/>
        </w:rPr>
        <w:t xml:space="preserve">, </w:t>
      </w:r>
      <w:proofErr w:type="spellStart"/>
      <w:r w:rsidRPr="00A42560">
        <w:rPr>
          <w:rFonts w:ascii="Times New Roman" w:hAnsi="Times New Roman"/>
          <w:color w:val="000000" w:themeColor="text1"/>
          <w:sz w:val="20"/>
          <w:szCs w:val="20"/>
        </w:rPr>
        <w:t>Chittaranjan</w:t>
      </w:r>
      <w:proofErr w:type="spellEnd"/>
      <w:r w:rsidRPr="00A42560">
        <w:rPr>
          <w:rFonts w:ascii="Times New Roman" w:hAnsi="Times New Roman"/>
          <w:color w:val="000000" w:themeColor="text1"/>
          <w:sz w:val="20"/>
          <w:szCs w:val="20"/>
          <w:lang w:val="en-US"/>
        </w:rPr>
        <w:t>,</w:t>
      </w:r>
      <w:r w:rsidRPr="00A42560">
        <w:rPr>
          <w:rFonts w:ascii="Times New Roman" w:hAnsi="Times New Roman"/>
          <w:color w:val="000000" w:themeColor="text1"/>
          <w:sz w:val="20"/>
          <w:szCs w:val="20"/>
        </w:rPr>
        <w:t xml:space="preserve"> S</w:t>
      </w:r>
      <w:r w:rsidRPr="00A42560">
        <w:rPr>
          <w:rFonts w:ascii="Times New Roman" w:hAnsi="Times New Roman"/>
          <w:color w:val="000000" w:themeColor="text1"/>
          <w:sz w:val="20"/>
          <w:szCs w:val="20"/>
          <w:lang w:val="en-US"/>
        </w:rPr>
        <w:t>.</w:t>
      </w:r>
      <w:r w:rsidRPr="00A42560">
        <w:rPr>
          <w:rFonts w:ascii="Times New Roman" w:hAnsi="Times New Roman"/>
          <w:color w:val="000000" w:themeColor="text1"/>
          <w:sz w:val="20"/>
          <w:szCs w:val="20"/>
        </w:rPr>
        <w:t xml:space="preserve">, </w:t>
      </w:r>
      <w:proofErr w:type="spellStart"/>
      <w:r w:rsidRPr="00A42560">
        <w:rPr>
          <w:rFonts w:ascii="Times New Roman" w:hAnsi="Times New Roman"/>
          <w:color w:val="000000" w:themeColor="text1"/>
          <w:sz w:val="20"/>
          <w:szCs w:val="20"/>
        </w:rPr>
        <w:t>Yajnik</w:t>
      </w:r>
      <w:proofErr w:type="spellEnd"/>
      <w:r w:rsidRPr="00A42560">
        <w:rPr>
          <w:rFonts w:ascii="Times New Roman" w:hAnsi="Times New Roman"/>
          <w:color w:val="000000" w:themeColor="text1"/>
          <w:sz w:val="20"/>
          <w:szCs w:val="20"/>
        </w:rPr>
        <w:t xml:space="preserve">, </w:t>
      </w:r>
      <w:proofErr w:type="spellStart"/>
      <w:r w:rsidRPr="00A42560">
        <w:rPr>
          <w:rFonts w:ascii="Times New Roman" w:hAnsi="Times New Roman"/>
          <w:color w:val="000000" w:themeColor="text1"/>
          <w:sz w:val="20"/>
          <w:szCs w:val="20"/>
        </w:rPr>
        <w:t>Asawari</w:t>
      </w:r>
      <w:proofErr w:type="spellEnd"/>
      <w:r w:rsidRPr="00A42560">
        <w:rPr>
          <w:rFonts w:ascii="Times New Roman" w:hAnsi="Times New Roman"/>
          <w:color w:val="000000" w:themeColor="text1"/>
          <w:sz w:val="20"/>
          <w:szCs w:val="20"/>
          <w:lang w:val="en-US"/>
        </w:rPr>
        <w:t>,</w:t>
      </w:r>
      <w:r w:rsidRPr="00A42560">
        <w:rPr>
          <w:rFonts w:ascii="Times New Roman" w:hAnsi="Times New Roman"/>
          <w:color w:val="000000" w:themeColor="text1"/>
          <w:sz w:val="20"/>
          <w:szCs w:val="20"/>
        </w:rPr>
        <w:t xml:space="preserve"> K</w:t>
      </w:r>
      <w:r w:rsidRPr="00A42560">
        <w:rPr>
          <w:rFonts w:ascii="Times New Roman" w:hAnsi="Times New Roman"/>
          <w:color w:val="000000" w:themeColor="text1"/>
          <w:sz w:val="20"/>
          <w:szCs w:val="20"/>
          <w:lang w:val="en-US"/>
        </w:rPr>
        <w:t>.</w:t>
      </w:r>
      <w:r w:rsidRPr="00A42560">
        <w:rPr>
          <w:rFonts w:ascii="Times New Roman" w:hAnsi="Times New Roman"/>
          <w:color w:val="000000" w:themeColor="text1"/>
          <w:sz w:val="20"/>
          <w:szCs w:val="20"/>
        </w:rPr>
        <w:t xml:space="preserve">, Caroline. </w:t>
      </w:r>
      <w:r w:rsidRPr="00A42560">
        <w:rPr>
          <w:rFonts w:ascii="Times New Roman" w:hAnsi="Times New Roman"/>
          <w:color w:val="000000" w:themeColor="text1"/>
          <w:sz w:val="20"/>
          <w:szCs w:val="20"/>
          <w:lang w:val="en-US"/>
        </w:rPr>
        <w:t xml:space="preserve">2013. </w:t>
      </w:r>
      <w:r w:rsidRPr="00A42560">
        <w:rPr>
          <w:rFonts w:ascii="Times New Roman" w:hAnsi="Times New Roman"/>
          <w:color w:val="000000" w:themeColor="text1"/>
          <w:sz w:val="20"/>
          <w:szCs w:val="20"/>
        </w:rPr>
        <w:t>Nutritional intake of micronutrient- rich foods in rural Indian mothers is associated with the size of the babies at birth. 131:1217-24.</w:t>
      </w:r>
    </w:p>
    <w:p w:rsidR="008663CD" w:rsidRPr="00A42560" w:rsidRDefault="008663CD" w:rsidP="008663CD">
      <w:pPr>
        <w:ind w:left="450" w:hanging="450"/>
        <w:jc w:val="both"/>
        <w:rPr>
          <w:color w:val="000000"/>
        </w:rPr>
      </w:pPr>
      <w:r>
        <w:rPr>
          <w:color w:val="000000"/>
        </w:rPr>
        <w:t xml:space="preserve">[12] </w:t>
      </w:r>
      <w:proofErr w:type="spellStart"/>
      <w:r w:rsidRPr="00A42560">
        <w:rPr>
          <w:color w:val="000000"/>
        </w:rPr>
        <w:t>Kolte</w:t>
      </w:r>
      <w:proofErr w:type="spellEnd"/>
      <w:r w:rsidRPr="00A42560">
        <w:rPr>
          <w:color w:val="000000"/>
        </w:rPr>
        <w:t xml:space="preserve"> D, Sharma R, </w:t>
      </w:r>
      <w:proofErr w:type="spellStart"/>
      <w:r w:rsidRPr="00A42560">
        <w:rPr>
          <w:color w:val="000000"/>
        </w:rPr>
        <w:t>Vali</w:t>
      </w:r>
      <w:proofErr w:type="spellEnd"/>
      <w:r w:rsidRPr="00A42560">
        <w:rPr>
          <w:color w:val="000000"/>
        </w:rPr>
        <w:t xml:space="preserve"> S. Correlates between micronutrient intake of pregnant women and birth weight of infant from Central India. </w:t>
      </w:r>
      <w:proofErr w:type="gramStart"/>
      <w:r w:rsidRPr="00A42560">
        <w:rPr>
          <w:color w:val="000000"/>
        </w:rPr>
        <w:t xml:space="preserve">The Internet Journal of Nutrition and </w:t>
      </w:r>
      <w:proofErr w:type="spellStart"/>
      <w:r w:rsidRPr="00A42560">
        <w:rPr>
          <w:color w:val="000000"/>
        </w:rPr>
        <w:t>Wellnees</w:t>
      </w:r>
      <w:proofErr w:type="spellEnd"/>
      <w:r w:rsidRPr="00A42560">
        <w:rPr>
          <w:color w:val="000000"/>
        </w:rPr>
        <w:t>.</w:t>
      </w:r>
      <w:proofErr w:type="gramEnd"/>
      <w:r w:rsidRPr="00A42560">
        <w:rPr>
          <w:color w:val="000000"/>
        </w:rPr>
        <w:t xml:space="preserve"> 2009. Volume 8(2). DOI: 10.5580/1979.</w:t>
      </w:r>
    </w:p>
    <w:p w:rsidR="008663CD" w:rsidRPr="00A42560" w:rsidRDefault="008663CD" w:rsidP="008663CD">
      <w:pPr>
        <w:ind w:left="450" w:hanging="450"/>
        <w:jc w:val="both"/>
        <w:rPr>
          <w:color w:val="000000" w:themeColor="text1"/>
        </w:rPr>
      </w:pPr>
      <w:r>
        <w:t>[13]</w:t>
      </w:r>
      <w:r w:rsidRPr="00A42560">
        <w:t xml:space="preserve"> </w:t>
      </w:r>
      <w:proofErr w:type="spellStart"/>
      <w:r w:rsidR="00573A08">
        <w:t>Khaula</w:t>
      </w:r>
      <w:proofErr w:type="spellEnd"/>
      <w:r w:rsidR="00573A08">
        <w:t xml:space="preserve"> and</w:t>
      </w:r>
      <w:r w:rsidRPr="00A42560">
        <w:t xml:space="preserve"> </w:t>
      </w:r>
      <w:proofErr w:type="spellStart"/>
      <w:r w:rsidRPr="00A42560">
        <w:t>Endang</w:t>
      </w:r>
      <w:proofErr w:type="spellEnd"/>
      <w:r w:rsidRPr="00A42560">
        <w:t xml:space="preserve"> </w:t>
      </w:r>
      <w:proofErr w:type="spellStart"/>
      <w:r w:rsidRPr="00A42560">
        <w:t>Alchadi</w:t>
      </w:r>
      <w:proofErr w:type="spellEnd"/>
      <w:r w:rsidRPr="00A42560">
        <w:t xml:space="preserve">. 2012. Status Gizi Ibu dan </w:t>
      </w:r>
      <w:proofErr w:type="spellStart"/>
      <w:r w:rsidRPr="00A42560">
        <w:t>Berat</w:t>
      </w:r>
      <w:proofErr w:type="spellEnd"/>
      <w:r w:rsidRPr="00A42560">
        <w:t xml:space="preserve"> </w:t>
      </w:r>
      <w:proofErr w:type="spellStart"/>
      <w:r w:rsidRPr="00A42560">
        <w:t>Badan</w:t>
      </w:r>
      <w:proofErr w:type="spellEnd"/>
      <w:r w:rsidRPr="00A42560">
        <w:t xml:space="preserve"> </w:t>
      </w:r>
      <w:proofErr w:type="spellStart"/>
      <w:r w:rsidRPr="00A42560">
        <w:t>Lahir</w:t>
      </w:r>
      <w:proofErr w:type="spellEnd"/>
      <w:r w:rsidRPr="00A42560">
        <w:t xml:space="preserve"> </w:t>
      </w:r>
      <w:proofErr w:type="spellStart"/>
      <w:r>
        <w:t>Bayi</w:t>
      </w:r>
      <w:proofErr w:type="spellEnd"/>
      <w:r>
        <w:t xml:space="preserve">. </w:t>
      </w:r>
      <w:proofErr w:type="spellStart"/>
      <w:proofErr w:type="gramStart"/>
      <w:r>
        <w:t>Departemen</w:t>
      </w:r>
      <w:proofErr w:type="spellEnd"/>
      <w:r>
        <w:t xml:space="preserve"> </w:t>
      </w:r>
      <w:proofErr w:type="spellStart"/>
      <w:r>
        <w:t>Gizi</w:t>
      </w:r>
      <w:proofErr w:type="spellEnd"/>
      <w:r>
        <w:t xml:space="preserve"> </w:t>
      </w:r>
      <w:proofErr w:type="spellStart"/>
      <w:r>
        <w:t>Kesehatan</w:t>
      </w:r>
      <w:proofErr w:type="spellEnd"/>
      <w:r>
        <w:t xml:space="preserve"> </w:t>
      </w:r>
      <w:proofErr w:type="spellStart"/>
      <w:r w:rsidRPr="00A42560">
        <w:t>Masyarakat</w:t>
      </w:r>
      <w:proofErr w:type="spellEnd"/>
      <w:r w:rsidRPr="00A42560">
        <w:t xml:space="preserve"> </w:t>
      </w:r>
      <w:proofErr w:type="spellStart"/>
      <w:r w:rsidRPr="00A42560">
        <w:t>Fakultas</w:t>
      </w:r>
      <w:proofErr w:type="spellEnd"/>
      <w:r w:rsidRPr="00A42560">
        <w:t xml:space="preserve"> </w:t>
      </w:r>
      <w:proofErr w:type="spellStart"/>
      <w:r w:rsidRPr="00A42560">
        <w:t>Kesehatan</w:t>
      </w:r>
      <w:proofErr w:type="spellEnd"/>
      <w:r w:rsidRPr="00A42560">
        <w:t xml:space="preserve"> </w:t>
      </w:r>
      <w:proofErr w:type="spellStart"/>
      <w:r w:rsidRPr="00A42560">
        <w:t>Masyarakat</w:t>
      </w:r>
      <w:proofErr w:type="spellEnd"/>
      <w:r w:rsidRPr="00A42560">
        <w:t xml:space="preserve"> </w:t>
      </w:r>
      <w:proofErr w:type="spellStart"/>
      <w:r w:rsidRPr="00A42560">
        <w:t>Universitas</w:t>
      </w:r>
      <w:proofErr w:type="spellEnd"/>
      <w:r w:rsidRPr="00A42560">
        <w:t xml:space="preserve"> Indonesia.</w:t>
      </w:r>
      <w:proofErr w:type="gramEnd"/>
      <w:r w:rsidRPr="00A42560">
        <w:t xml:space="preserve"> </w:t>
      </w:r>
      <w:proofErr w:type="spellStart"/>
      <w:proofErr w:type="gramStart"/>
      <w:r w:rsidRPr="00A42560">
        <w:t>Jurnal</w:t>
      </w:r>
      <w:proofErr w:type="spellEnd"/>
      <w:r w:rsidRPr="00A42560">
        <w:t xml:space="preserve"> </w:t>
      </w:r>
      <w:proofErr w:type="spellStart"/>
      <w:r w:rsidRPr="00A42560">
        <w:t>Kesehatan</w:t>
      </w:r>
      <w:proofErr w:type="spellEnd"/>
      <w:r w:rsidRPr="00A42560">
        <w:t xml:space="preserve"> </w:t>
      </w:r>
      <w:proofErr w:type="spellStart"/>
      <w:r w:rsidRPr="00A42560">
        <w:t>Masyarakat</w:t>
      </w:r>
      <w:proofErr w:type="spellEnd"/>
      <w:r w:rsidRPr="00A42560">
        <w:t xml:space="preserve"> </w:t>
      </w:r>
      <w:proofErr w:type="spellStart"/>
      <w:r w:rsidRPr="00A42560">
        <w:t>Nasional</w:t>
      </w:r>
      <w:proofErr w:type="spellEnd"/>
      <w:r w:rsidRPr="00A42560">
        <w:t xml:space="preserve"> Vol. 7, No. 3.</w:t>
      </w:r>
      <w:proofErr w:type="gramEnd"/>
    </w:p>
    <w:p w:rsidR="008663CD" w:rsidRPr="00A42560" w:rsidRDefault="008663CD" w:rsidP="008663CD">
      <w:pPr>
        <w:pStyle w:val="ListParagraph"/>
        <w:spacing w:after="0" w:line="240" w:lineRule="auto"/>
        <w:ind w:hanging="720"/>
        <w:jc w:val="both"/>
        <w:rPr>
          <w:rFonts w:ascii="Times New Roman" w:hAnsi="Times New Roman"/>
          <w:sz w:val="20"/>
          <w:szCs w:val="20"/>
          <w:lang w:val="en-US"/>
        </w:rPr>
      </w:pPr>
      <w:r>
        <w:rPr>
          <w:rFonts w:ascii="Times New Roman" w:hAnsi="Times New Roman"/>
          <w:sz w:val="20"/>
          <w:szCs w:val="20"/>
          <w:lang w:val="en-US"/>
        </w:rPr>
        <w:t>[14</w:t>
      </w:r>
      <w:proofErr w:type="gramStart"/>
      <w:r>
        <w:rPr>
          <w:rFonts w:ascii="Times New Roman" w:hAnsi="Times New Roman"/>
          <w:sz w:val="20"/>
          <w:szCs w:val="20"/>
          <w:lang w:val="en-US"/>
        </w:rPr>
        <w:t xml:space="preserve">] </w:t>
      </w:r>
      <w:r w:rsidR="00D77340">
        <w:rPr>
          <w:rFonts w:ascii="Times New Roman" w:hAnsi="Times New Roman"/>
          <w:sz w:val="20"/>
          <w:szCs w:val="20"/>
          <w:lang w:val="en-US"/>
        </w:rPr>
        <w:t xml:space="preserve"> </w:t>
      </w:r>
      <w:proofErr w:type="spellStart"/>
      <w:r w:rsidRPr="00A42560">
        <w:rPr>
          <w:rFonts w:ascii="Times New Roman" w:hAnsi="Times New Roman"/>
          <w:sz w:val="20"/>
          <w:szCs w:val="20"/>
        </w:rPr>
        <w:t>Badan</w:t>
      </w:r>
      <w:proofErr w:type="spellEnd"/>
      <w:proofErr w:type="gramEnd"/>
      <w:r w:rsidRPr="00A42560">
        <w:rPr>
          <w:rFonts w:ascii="Times New Roman" w:hAnsi="Times New Roman"/>
          <w:sz w:val="20"/>
          <w:szCs w:val="20"/>
        </w:rPr>
        <w:t xml:space="preserve"> </w:t>
      </w:r>
      <w:proofErr w:type="spellStart"/>
      <w:r w:rsidRPr="00A42560">
        <w:rPr>
          <w:rFonts w:ascii="Times New Roman" w:hAnsi="Times New Roman"/>
          <w:sz w:val="20"/>
          <w:szCs w:val="20"/>
        </w:rPr>
        <w:t>Pusat</w:t>
      </w:r>
      <w:proofErr w:type="spellEnd"/>
      <w:r w:rsidRPr="00A42560">
        <w:rPr>
          <w:rFonts w:ascii="Times New Roman" w:hAnsi="Times New Roman"/>
          <w:sz w:val="20"/>
          <w:szCs w:val="20"/>
        </w:rPr>
        <w:t xml:space="preserve"> </w:t>
      </w:r>
      <w:proofErr w:type="spellStart"/>
      <w:r w:rsidRPr="00A42560">
        <w:rPr>
          <w:rFonts w:ascii="Times New Roman" w:hAnsi="Times New Roman"/>
          <w:sz w:val="20"/>
          <w:szCs w:val="20"/>
        </w:rPr>
        <w:t>Statistik</w:t>
      </w:r>
      <w:proofErr w:type="spellEnd"/>
      <w:r w:rsidRPr="00A42560">
        <w:rPr>
          <w:rFonts w:ascii="Times New Roman" w:hAnsi="Times New Roman"/>
          <w:sz w:val="20"/>
          <w:szCs w:val="20"/>
        </w:rPr>
        <w:t xml:space="preserve"> </w:t>
      </w:r>
      <w:proofErr w:type="spellStart"/>
      <w:r w:rsidRPr="00A42560">
        <w:rPr>
          <w:rFonts w:ascii="Times New Roman" w:hAnsi="Times New Roman"/>
          <w:sz w:val="20"/>
          <w:szCs w:val="20"/>
        </w:rPr>
        <w:t>Kabupaten</w:t>
      </w:r>
      <w:proofErr w:type="spellEnd"/>
      <w:r w:rsidRPr="00A42560">
        <w:rPr>
          <w:rFonts w:ascii="Times New Roman" w:hAnsi="Times New Roman"/>
          <w:sz w:val="20"/>
          <w:szCs w:val="20"/>
        </w:rPr>
        <w:t xml:space="preserve"> </w:t>
      </w:r>
      <w:proofErr w:type="spellStart"/>
      <w:r w:rsidRPr="00A42560">
        <w:rPr>
          <w:rFonts w:ascii="Times New Roman" w:hAnsi="Times New Roman"/>
          <w:sz w:val="20"/>
          <w:szCs w:val="20"/>
        </w:rPr>
        <w:t>Bantul</w:t>
      </w:r>
      <w:proofErr w:type="spellEnd"/>
      <w:r w:rsidRPr="00A42560">
        <w:rPr>
          <w:rFonts w:ascii="Times New Roman" w:hAnsi="Times New Roman"/>
          <w:sz w:val="20"/>
          <w:szCs w:val="20"/>
        </w:rPr>
        <w:t>, 201</w:t>
      </w:r>
      <w:r w:rsidRPr="00A42560">
        <w:rPr>
          <w:rFonts w:ascii="Times New Roman" w:hAnsi="Times New Roman"/>
          <w:sz w:val="20"/>
          <w:szCs w:val="20"/>
          <w:lang w:val="en-US"/>
        </w:rPr>
        <w:t>7</w:t>
      </w:r>
      <w:r w:rsidRPr="00A42560">
        <w:rPr>
          <w:rFonts w:ascii="Times New Roman" w:hAnsi="Times New Roman"/>
          <w:sz w:val="20"/>
          <w:szCs w:val="20"/>
        </w:rPr>
        <w:t xml:space="preserve">. </w:t>
      </w:r>
      <w:proofErr w:type="spellStart"/>
      <w:r w:rsidRPr="00A42560">
        <w:rPr>
          <w:rFonts w:ascii="Times New Roman" w:hAnsi="Times New Roman"/>
          <w:sz w:val="20"/>
          <w:szCs w:val="20"/>
        </w:rPr>
        <w:t>Bantul</w:t>
      </w:r>
      <w:proofErr w:type="spellEnd"/>
      <w:r w:rsidRPr="00A42560">
        <w:rPr>
          <w:rFonts w:ascii="Times New Roman" w:hAnsi="Times New Roman"/>
          <w:sz w:val="20"/>
          <w:szCs w:val="20"/>
        </w:rPr>
        <w:t xml:space="preserve"> </w:t>
      </w:r>
      <w:proofErr w:type="spellStart"/>
      <w:r w:rsidRPr="00A42560">
        <w:rPr>
          <w:rFonts w:ascii="Times New Roman" w:hAnsi="Times New Roman"/>
          <w:sz w:val="20"/>
          <w:szCs w:val="20"/>
        </w:rPr>
        <w:t>Dalam</w:t>
      </w:r>
      <w:proofErr w:type="spellEnd"/>
      <w:r w:rsidRPr="00A42560">
        <w:rPr>
          <w:rFonts w:ascii="Times New Roman" w:hAnsi="Times New Roman"/>
          <w:sz w:val="20"/>
          <w:szCs w:val="20"/>
        </w:rPr>
        <w:t xml:space="preserve"> </w:t>
      </w:r>
      <w:proofErr w:type="spellStart"/>
      <w:r w:rsidRPr="00A42560">
        <w:rPr>
          <w:rFonts w:ascii="Times New Roman" w:hAnsi="Times New Roman"/>
          <w:sz w:val="20"/>
          <w:szCs w:val="20"/>
        </w:rPr>
        <w:t>Angka</w:t>
      </w:r>
      <w:proofErr w:type="spellEnd"/>
      <w:r w:rsidRPr="00A42560">
        <w:rPr>
          <w:rFonts w:ascii="Times New Roman" w:hAnsi="Times New Roman"/>
          <w:sz w:val="20"/>
          <w:szCs w:val="20"/>
        </w:rPr>
        <w:t xml:space="preserve">. </w:t>
      </w:r>
      <w:proofErr w:type="spellStart"/>
      <w:proofErr w:type="gramStart"/>
      <w:r w:rsidRPr="00A42560">
        <w:rPr>
          <w:rFonts w:ascii="Times New Roman" w:hAnsi="Times New Roman"/>
          <w:sz w:val="20"/>
          <w:szCs w:val="20"/>
        </w:rPr>
        <w:t>Bantul</w:t>
      </w:r>
      <w:proofErr w:type="spellEnd"/>
      <w:r w:rsidRPr="00A42560">
        <w:rPr>
          <w:rFonts w:ascii="Times New Roman" w:hAnsi="Times New Roman"/>
          <w:sz w:val="20"/>
          <w:szCs w:val="20"/>
        </w:rPr>
        <w:t>.</w:t>
      </w:r>
      <w:proofErr w:type="gramEnd"/>
      <w:r w:rsidRPr="00A42560">
        <w:rPr>
          <w:rFonts w:ascii="Times New Roman" w:hAnsi="Times New Roman"/>
          <w:sz w:val="20"/>
          <w:szCs w:val="20"/>
        </w:rPr>
        <w:t xml:space="preserve"> </w:t>
      </w:r>
      <w:proofErr w:type="gramStart"/>
      <w:r w:rsidRPr="00A42560">
        <w:rPr>
          <w:rFonts w:ascii="Times New Roman" w:hAnsi="Times New Roman"/>
          <w:sz w:val="20"/>
          <w:szCs w:val="20"/>
        </w:rPr>
        <w:t>Yogyakarta</w:t>
      </w:r>
      <w:r w:rsidRPr="00A42560">
        <w:rPr>
          <w:rFonts w:ascii="Times New Roman" w:hAnsi="Times New Roman"/>
          <w:sz w:val="20"/>
          <w:szCs w:val="20"/>
          <w:lang w:val="en-US"/>
        </w:rPr>
        <w:t>.</w:t>
      </w:r>
      <w:proofErr w:type="gramEnd"/>
    </w:p>
    <w:p w:rsidR="008663CD" w:rsidRPr="00A42560" w:rsidRDefault="008663CD" w:rsidP="00D77340">
      <w:pPr>
        <w:ind w:left="450" w:hanging="450"/>
        <w:jc w:val="both"/>
      </w:pPr>
      <w:r>
        <w:t>[15</w:t>
      </w:r>
      <w:proofErr w:type="gramStart"/>
      <w:r>
        <w:t>]</w:t>
      </w:r>
      <w:r w:rsidRPr="00A42560">
        <w:t xml:space="preserve"> </w:t>
      </w:r>
      <w:r w:rsidR="00D77340">
        <w:t xml:space="preserve"> </w:t>
      </w:r>
      <w:proofErr w:type="spellStart"/>
      <w:r w:rsidRPr="00A42560">
        <w:t>Kementrian</w:t>
      </w:r>
      <w:proofErr w:type="spellEnd"/>
      <w:proofErr w:type="gramEnd"/>
      <w:r w:rsidRPr="00A42560">
        <w:t xml:space="preserve"> </w:t>
      </w:r>
      <w:proofErr w:type="spellStart"/>
      <w:r w:rsidRPr="00A42560">
        <w:t>Kesehatan</w:t>
      </w:r>
      <w:proofErr w:type="spellEnd"/>
      <w:r w:rsidRPr="00A42560">
        <w:t xml:space="preserve"> RI. 2013. </w:t>
      </w:r>
      <w:proofErr w:type="spellStart"/>
      <w:r w:rsidRPr="00A42560">
        <w:t>Peraturan</w:t>
      </w:r>
      <w:proofErr w:type="spellEnd"/>
      <w:r w:rsidRPr="00A42560">
        <w:t xml:space="preserve"> </w:t>
      </w:r>
      <w:proofErr w:type="spellStart"/>
      <w:r w:rsidRPr="00A42560">
        <w:t>Menteri</w:t>
      </w:r>
      <w:proofErr w:type="spellEnd"/>
      <w:r w:rsidRPr="00A42560">
        <w:t xml:space="preserve"> </w:t>
      </w:r>
      <w:proofErr w:type="spellStart"/>
      <w:r w:rsidRPr="00A42560">
        <w:t>Kesehatan</w:t>
      </w:r>
      <w:proofErr w:type="spellEnd"/>
      <w:r w:rsidRPr="00A42560">
        <w:t xml:space="preserve"> </w:t>
      </w:r>
      <w:proofErr w:type="spellStart"/>
      <w:r w:rsidRPr="00A42560">
        <w:t>Republik</w:t>
      </w:r>
      <w:proofErr w:type="spellEnd"/>
      <w:r w:rsidRPr="00A42560">
        <w:t xml:space="preserve"> Indonesia </w:t>
      </w:r>
      <w:proofErr w:type="spellStart"/>
      <w:r w:rsidRPr="00A42560">
        <w:t>Nomor</w:t>
      </w:r>
      <w:proofErr w:type="spellEnd"/>
      <w:r w:rsidRPr="00A42560">
        <w:t xml:space="preserve"> 75 </w:t>
      </w:r>
      <w:proofErr w:type="spellStart"/>
      <w:r w:rsidRPr="00A42560">
        <w:t>Tahun</w:t>
      </w:r>
      <w:proofErr w:type="spellEnd"/>
      <w:r w:rsidRPr="00A42560">
        <w:t xml:space="preserve"> 2013 </w:t>
      </w:r>
      <w:proofErr w:type="spellStart"/>
      <w:r w:rsidRPr="00A42560">
        <w:t>tentang</w:t>
      </w:r>
      <w:proofErr w:type="spellEnd"/>
      <w:r w:rsidRPr="00A42560">
        <w:t xml:space="preserve"> </w:t>
      </w:r>
      <w:proofErr w:type="spellStart"/>
      <w:r w:rsidRPr="00A42560">
        <w:t>angka</w:t>
      </w:r>
      <w:proofErr w:type="spellEnd"/>
      <w:r w:rsidRPr="00A42560">
        <w:t xml:space="preserve"> </w:t>
      </w:r>
      <w:proofErr w:type="spellStart"/>
      <w:r w:rsidRPr="00A42560">
        <w:t>kecukupan</w:t>
      </w:r>
      <w:proofErr w:type="spellEnd"/>
      <w:r w:rsidRPr="00A42560">
        <w:t xml:space="preserve"> </w:t>
      </w:r>
      <w:proofErr w:type="spellStart"/>
      <w:r w:rsidRPr="00A42560">
        <w:t>gizi</w:t>
      </w:r>
      <w:proofErr w:type="spellEnd"/>
      <w:r w:rsidRPr="00A42560">
        <w:t xml:space="preserve"> yang </w:t>
      </w:r>
      <w:proofErr w:type="spellStart"/>
      <w:r w:rsidRPr="00A42560">
        <w:t>dianjurkan</w:t>
      </w:r>
      <w:proofErr w:type="spellEnd"/>
      <w:r w:rsidRPr="00A42560">
        <w:t xml:space="preserve"> </w:t>
      </w:r>
      <w:proofErr w:type="spellStart"/>
      <w:r w:rsidRPr="00A42560">
        <w:t>bagi</w:t>
      </w:r>
      <w:proofErr w:type="spellEnd"/>
      <w:r w:rsidRPr="00A42560">
        <w:t xml:space="preserve"> </w:t>
      </w:r>
      <w:proofErr w:type="spellStart"/>
      <w:r w:rsidRPr="00A42560">
        <w:t>bangsa</w:t>
      </w:r>
      <w:proofErr w:type="spellEnd"/>
      <w:r w:rsidRPr="00A42560">
        <w:t xml:space="preserve"> Indonesia. </w:t>
      </w:r>
      <w:proofErr w:type="spellStart"/>
      <w:proofErr w:type="gramStart"/>
      <w:r w:rsidRPr="00A42560">
        <w:t>Kementerian</w:t>
      </w:r>
      <w:proofErr w:type="spellEnd"/>
      <w:r w:rsidRPr="00A42560">
        <w:t xml:space="preserve"> </w:t>
      </w:r>
      <w:proofErr w:type="spellStart"/>
      <w:r w:rsidRPr="00A42560">
        <w:t>Kesehatan</w:t>
      </w:r>
      <w:proofErr w:type="spellEnd"/>
      <w:r w:rsidRPr="00A42560">
        <w:t xml:space="preserve"> </w:t>
      </w:r>
      <w:proofErr w:type="spellStart"/>
      <w:r w:rsidRPr="00A42560">
        <w:t>Republik</w:t>
      </w:r>
      <w:proofErr w:type="spellEnd"/>
      <w:r w:rsidRPr="00A42560">
        <w:t xml:space="preserve"> Indonesia.</w:t>
      </w:r>
      <w:proofErr w:type="gramEnd"/>
      <w:r w:rsidRPr="00A42560">
        <w:t xml:space="preserve"> Jakarta. </w:t>
      </w:r>
      <w:proofErr w:type="gramStart"/>
      <w:r w:rsidRPr="00A42560">
        <w:t>Hal.10.</w:t>
      </w:r>
      <w:proofErr w:type="gramEnd"/>
    </w:p>
    <w:p w:rsidR="008663CD" w:rsidRPr="00A42560" w:rsidRDefault="008663CD" w:rsidP="008663CD">
      <w:pPr>
        <w:pStyle w:val="ListParagraph"/>
        <w:spacing w:after="0" w:line="240" w:lineRule="auto"/>
        <w:ind w:left="450" w:hanging="450"/>
        <w:jc w:val="both"/>
        <w:rPr>
          <w:rFonts w:ascii="Times New Roman" w:hAnsi="Times New Roman"/>
          <w:sz w:val="20"/>
          <w:szCs w:val="20"/>
          <w:lang w:val="en-US"/>
        </w:rPr>
      </w:pPr>
      <w:r>
        <w:rPr>
          <w:rFonts w:ascii="Times New Roman" w:hAnsi="Times New Roman"/>
          <w:sz w:val="20"/>
          <w:szCs w:val="20"/>
          <w:lang w:val="en-US"/>
        </w:rPr>
        <w:t xml:space="preserve">[16] </w:t>
      </w:r>
      <w:proofErr w:type="spellStart"/>
      <w:r w:rsidRPr="00A42560">
        <w:rPr>
          <w:rFonts w:ascii="Times New Roman" w:hAnsi="Times New Roman"/>
          <w:sz w:val="20"/>
          <w:szCs w:val="20"/>
          <w:lang w:val="en-US"/>
        </w:rPr>
        <w:t>Ba’ul</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Setyawati</w:t>
      </w:r>
      <w:proofErr w:type="spellEnd"/>
      <w:r w:rsidRPr="00A42560">
        <w:rPr>
          <w:rFonts w:ascii="Times New Roman" w:hAnsi="Times New Roman"/>
          <w:sz w:val="20"/>
          <w:szCs w:val="20"/>
          <w:lang w:val="en-US"/>
        </w:rPr>
        <w:t xml:space="preserve">. 2014. </w:t>
      </w:r>
      <w:proofErr w:type="spellStart"/>
      <w:r w:rsidRPr="00A42560">
        <w:rPr>
          <w:rFonts w:ascii="Times New Roman" w:hAnsi="Times New Roman"/>
          <w:sz w:val="20"/>
          <w:szCs w:val="20"/>
          <w:lang w:val="en-US"/>
        </w:rPr>
        <w:t>Perbedaan</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Asupan</w:t>
      </w:r>
      <w:proofErr w:type="spellEnd"/>
      <w:r w:rsidRPr="00A42560">
        <w:rPr>
          <w:rFonts w:ascii="Times New Roman" w:hAnsi="Times New Roman"/>
          <w:sz w:val="20"/>
          <w:szCs w:val="20"/>
          <w:lang w:val="en-US"/>
        </w:rPr>
        <w:t xml:space="preserve"> Protein, </w:t>
      </w:r>
      <w:proofErr w:type="spellStart"/>
      <w:r w:rsidRPr="00A42560">
        <w:rPr>
          <w:rFonts w:ascii="Times New Roman" w:hAnsi="Times New Roman"/>
          <w:sz w:val="20"/>
          <w:szCs w:val="20"/>
          <w:lang w:val="en-US"/>
        </w:rPr>
        <w:t>Zat</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Besi</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Asam</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Folat</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dan</w:t>
      </w:r>
      <w:proofErr w:type="spellEnd"/>
      <w:r w:rsidRPr="00A42560">
        <w:rPr>
          <w:rFonts w:ascii="Times New Roman" w:hAnsi="Times New Roman"/>
          <w:sz w:val="20"/>
          <w:szCs w:val="20"/>
          <w:lang w:val="en-US"/>
        </w:rPr>
        <w:t xml:space="preserve"> Vitamin B12 </w:t>
      </w:r>
      <w:proofErr w:type="spellStart"/>
      <w:r w:rsidRPr="00A42560">
        <w:rPr>
          <w:rFonts w:ascii="Times New Roman" w:hAnsi="Times New Roman"/>
          <w:sz w:val="20"/>
          <w:szCs w:val="20"/>
          <w:lang w:val="en-US"/>
        </w:rPr>
        <w:t>Antara</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Ibu</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Hamil</w:t>
      </w:r>
      <w:proofErr w:type="spellEnd"/>
      <w:r w:rsidRPr="00A42560">
        <w:rPr>
          <w:rFonts w:ascii="Times New Roman" w:hAnsi="Times New Roman"/>
          <w:sz w:val="20"/>
          <w:szCs w:val="20"/>
          <w:lang w:val="en-US"/>
        </w:rPr>
        <w:t xml:space="preserve"> Trimester III Anemia </w:t>
      </w:r>
      <w:proofErr w:type="spellStart"/>
      <w:r w:rsidRPr="00A42560">
        <w:rPr>
          <w:rFonts w:ascii="Times New Roman" w:hAnsi="Times New Roman"/>
          <w:sz w:val="20"/>
          <w:szCs w:val="20"/>
          <w:lang w:val="en-US"/>
        </w:rPr>
        <w:t>dan</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Tidak</w:t>
      </w:r>
      <w:proofErr w:type="spellEnd"/>
      <w:r w:rsidRPr="00A42560">
        <w:rPr>
          <w:rFonts w:ascii="Times New Roman" w:hAnsi="Times New Roman"/>
          <w:sz w:val="20"/>
          <w:szCs w:val="20"/>
          <w:lang w:val="en-US"/>
        </w:rPr>
        <w:t xml:space="preserve"> Anemia Di </w:t>
      </w:r>
      <w:proofErr w:type="spellStart"/>
      <w:r w:rsidRPr="00A42560">
        <w:rPr>
          <w:rFonts w:ascii="Times New Roman" w:hAnsi="Times New Roman"/>
          <w:sz w:val="20"/>
          <w:szCs w:val="20"/>
          <w:lang w:val="en-US"/>
        </w:rPr>
        <w:t>Puskesmas</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Tanggungharjo</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Kabupaten</w:t>
      </w:r>
      <w:proofErr w:type="spellEnd"/>
      <w:r w:rsidRPr="00A42560">
        <w:rPr>
          <w:rFonts w:ascii="Times New Roman" w:hAnsi="Times New Roman"/>
          <w:sz w:val="20"/>
          <w:szCs w:val="20"/>
          <w:lang w:val="en-US"/>
        </w:rPr>
        <w:t xml:space="preserve"> </w:t>
      </w:r>
      <w:proofErr w:type="spellStart"/>
      <w:r w:rsidRPr="00A42560">
        <w:rPr>
          <w:rFonts w:ascii="Times New Roman" w:hAnsi="Times New Roman"/>
          <w:sz w:val="20"/>
          <w:szCs w:val="20"/>
          <w:lang w:val="en-US"/>
        </w:rPr>
        <w:t>Grobogan</w:t>
      </w:r>
      <w:proofErr w:type="spellEnd"/>
      <w:r w:rsidRPr="00A42560">
        <w:rPr>
          <w:rFonts w:ascii="Times New Roman" w:hAnsi="Times New Roman"/>
          <w:sz w:val="20"/>
          <w:szCs w:val="20"/>
          <w:lang w:val="en-US"/>
        </w:rPr>
        <w:t>. Journal of Nutrition College, 3(1): 228-234.</w:t>
      </w:r>
    </w:p>
    <w:p w:rsidR="008663CD" w:rsidRPr="00A42560" w:rsidRDefault="008663CD" w:rsidP="008663CD">
      <w:pPr>
        <w:ind w:left="450" w:hanging="450"/>
        <w:jc w:val="both"/>
        <w:rPr>
          <w:color w:val="000000"/>
        </w:rPr>
      </w:pPr>
      <w:r>
        <w:rPr>
          <w:color w:val="000000"/>
        </w:rPr>
        <w:t xml:space="preserve">[17] </w:t>
      </w:r>
      <w:proofErr w:type="spellStart"/>
      <w:r w:rsidRPr="00A42560">
        <w:rPr>
          <w:color w:val="000000"/>
        </w:rPr>
        <w:t>Rolfes</w:t>
      </w:r>
      <w:proofErr w:type="spellEnd"/>
      <w:r w:rsidRPr="00A42560">
        <w:rPr>
          <w:color w:val="000000"/>
        </w:rPr>
        <w:t xml:space="preserve"> SR, </w:t>
      </w:r>
      <w:proofErr w:type="spellStart"/>
      <w:r w:rsidRPr="00A42560">
        <w:rPr>
          <w:color w:val="000000"/>
        </w:rPr>
        <w:t>Pinna</w:t>
      </w:r>
      <w:proofErr w:type="spellEnd"/>
      <w:r w:rsidRPr="00A42560">
        <w:rPr>
          <w:color w:val="000000"/>
        </w:rPr>
        <w:t xml:space="preserve"> K, Whitney E. Understanding normal and clinical nutrition. Eight </w:t>
      </w:r>
      <w:proofErr w:type="gramStart"/>
      <w:r w:rsidRPr="00A42560">
        <w:rPr>
          <w:color w:val="000000"/>
        </w:rPr>
        <w:t>edition</w:t>
      </w:r>
      <w:proofErr w:type="gramEnd"/>
      <w:r w:rsidRPr="00A42560">
        <w:rPr>
          <w:color w:val="000000"/>
        </w:rPr>
        <w:t xml:space="preserve">. USA: </w:t>
      </w:r>
      <w:proofErr w:type="spellStart"/>
      <w:r w:rsidRPr="00A42560">
        <w:rPr>
          <w:color w:val="000000"/>
        </w:rPr>
        <w:t>Wadsword</w:t>
      </w:r>
      <w:proofErr w:type="spellEnd"/>
      <w:r w:rsidRPr="00A42560">
        <w:rPr>
          <w:color w:val="000000"/>
        </w:rPr>
        <w:t>; 2009. p. 338-342, 442-451, 477-500.</w:t>
      </w:r>
    </w:p>
    <w:p w:rsidR="008663CD" w:rsidRDefault="008663CD" w:rsidP="008663CD">
      <w:pPr>
        <w:ind w:left="450" w:hanging="450"/>
        <w:jc w:val="both"/>
        <w:rPr>
          <w:color w:val="000000"/>
        </w:rPr>
      </w:pPr>
      <w:r>
        <w:rPr>
          <w:color w:val="000000"/>
        </w:rPr>
        <w:t>[18</w:t>
      </w:r>
      <w:proofErr w:type="gramStart"/>
      <w:r>
        <w:rPr>
          <w:color w:val="000000"/>
        </w:rPr>
        <w:t xml:space="preserve">]  </w:t>
      </w:r>
      <w:proofErr w:type="spellStart"/>
      <w:r w:rsidRPr="00A42560">
        <w:rPr>
          <w:color w:val="000000"/>
        </w:rPr>
        <w:t>Khoushabi</w:t>
      </w:r>
      <w:proofErr w:type="spellEnd"/>
      <w:proofErr w:type="gramEnd"/>
      <w:r w:rsidRPr="00A42560">
        <w:rPr>
          <w:color w:val="000000"/>
        </w:rPr>
        <w:t xml:space="preserve"> F, </w:t>
      </w:r>
      <w:proofErr w:type="spellStart"/>
      <w:r w:rsidRPr="00A42560">
        <w:rPr>
          <w:color w:val="000000"/>
        </w:rPr>
        <w:t>Saraswathi</w:t>
      </w:r>
      <w:proofErr w:type="spellEnd"/>
      <w:r w:rsidRPr="00A42560">
        <w:rPr>
          <w:color w:val="000000"/>
        </w:rPr>
        <w:t xml:space="preserve"> G. </w:t>
      </w:r>
      <w:proofErr w:type="spellStart"/>
      <w:r w:rsidRPr="00A42560">
        <w:rPr>
          <w:color w:val="000000"/>
        </w:rPr>
        <w:t>Assosiation</w:t>
      </w:r>
      <w:proofErr w:type="spellEnd"/>
      <w:r w:rsidRPr="00A42560">
        <w:rPr>
          <w:color w:val="000000"/>
        </w:rPr>
        <w:t xml:space="preserve"> between maternal nutrition status and birth weight of neonates in selected hospitals in </w:t>
      </w:r>
      <w:proofErr w:type="spellStart"/>
      <w:r w:rsidRPr="00A42560">
        <w:rPr>
          <w:color w:val="000000"/>
        </w:rPr>
        <w:t>mysore</w:t>
      </w:r>
      <w:proofErr w:type="spellEnd"/>
      <w:r w:rsidRPr="00A42560">
        <w:rPr>
          <w:color w:val="000000"/>
        </w:rPr>
        <w:t xml:space="preserve"> city </w:t>
      </w:r>
      <w:proofErr w:type="spellStart"/>
      <w:r w:rsidRPr="00A42560">
        <w:rPr>
          <w:color w:val="000000"/>
        </w:rPr>
        <w:t>india</w:t>
      </w:r>
      <w:proofErr w:type="spellEnd"/>
      <w:r w:rsidRPr="00A42560">
        <w:rPr>
          <w:color w:val="000000"/>
        </w:rPr>
        <w:t xml:space="preserve">. </w:t>
      </w:r>
      <w:proofErr w:type="gramStart"/>
      <w:r w:rsidRPr="00A42560">
        <w:rPr>
          <w:i/>
          <w:color w:val="000000"/>
        </w:rPr>
        <w:t>Pakistan Journal of Nutrition</w:t>
      </w:r>
      <w:r w:rsidRPr="00A42560">
        <w:rPr>
          <w:color w:val="000000"/>
        </w:rPr>
        <w:t>; 2010: 9 (12).p. 1124-1130.</w:t>
      </w:r>
      <w:proofErr w:type="gramEnd"/>
    </w:p>
    <w:p w:rsidR="008663CD" w:rsidRDefault="008663CD" w:rsidP="008663CD">
      <w:pPr>
        <w:ind w:left="450" w:hanging="450"/>
        <w:jc w:val="both"/>
        <w:rPr>
          <w:color w:val="000000"/>
        </w:rPr>
      </w:pPr>
      <w:r>
        <w:rPr>
          <w:color w:val="000000"/>
        </w:rPr>
        <w:t>[19</w:t>
      </w:r>
      <w:proofErr w:type="gramStart"/>
      <w:r>
        <w:rPr>
          <w:color w:val="000000"/>
        </w:rPr>
        <w:t xml:space="preserve">]  </w:t>
      </w:r>
      <w:proofErr w:type="spellStart"/>
      <w:r w:rsidRPr="00A42560">
        <w:rPr>
          <w:color w:val="000000"/>
        </w:rPr>
        <w:t>Niedhammer</w:t>
      </w:r>
      <w:proofErr w:type="spellEnd"/>
      <w:proofErr w:type="gramEnd"/>
      <w:r w:rsidRPr="00A42560">
        <w:rPr>
          <w:color w:val="000000"/>
        </w:rPr>
        <w:t xml:space="preserve"> </w:t>
      </w:r>
      <w:r w:rsidRPr="00A42560">
        <w:rPr>
          <w:i/>
          <w:iCs/>
          <w:color w:val="000000"/>
        </w:rPr>
        <w:t xml:space="preserve">et al. </w:t>
      </w:r>
      <w:r w:rsidRPr="00A42560">
        <w:rPr>
          <w:color w:val="000000"/>
        </w:rPr>
        <w:t xml:space="preserve">2009. </w:t>
      </w:r>
      <w:proofErr w:type="gramStart"/>
      <w:r w:rsidRPr="00A42560">
        <w:rPr>
          <w:color w:val="000000"/>
        </w:rPr>
        <w:t xml:space="preserve">Occupational predictors of pregnancy outcomes in Irish working women in the </w:t>
      </w:r>
      <w:proofErr w:type="spellStart"/>
      <w:r w:rsidRPr="00A42560">
        <w:rPr>
          <w:color w:val="000000"/>
        </w:rPr>
        <w:t>Lifeways</w:t>
      </w:r>
      <w:proofErr w:type="spellEnd"/>
      <w:r w:rsidRPr="00A42560">
        <w:rPr>
          <w:color w:val="000000"/>
        </w:rPr>
        <w:t xml:space="preserve"> cohort.</w:t>
      </w:r>
      <w:proofErr w:type="gramEnd"/>
      <w:r w:rsidRPr="00A42560">
        <w:rPr>
          <w:color w:val="000000"/>
        </w:rPr>
        <w:t xml:space="preserve"> </w:t>
      </w:r>
      <w:proofErr w:type="gramStart"/>
      <w:r w:rsidRPr="00A42560">
        <w:rPr>
          <w:color w:val="000000"/>
        </w:rPr>
        <w:t xml:space="preserve">An International Journal of Obstetrics and </w:t>
      </w:r>
      <w:proofErr w:type="spellStart"/>
      <w:r w:rsidRPr="00A42560">
        <w:rPr>
          <w:color w:val="000000"/>
        </w:rPr>
        <w:t>Gynaecology</w:t>
      </w:r>
      <w:proofErr w:type="spellEnd"/>
      <w:r w:rsidRPr="00A42560">
        <w:rPr>
          <w:color w:val="000000"/>
        </w:rPr>
        <w:t xml:space="preserve"> on birth weight and other pregnancy outcomes.</w:t>
      </w:r>
      <w:proofErr w:type="gramEnd"/>
      <w:r w:rsidRPr="00A42560">
        <w:rPr>
          <w:color w:val="000000"/>
        </w:rPr>
        <w:t xml:space="preserve"> </w:t>
      </w:r>
      <w:r w:rsidRPr="00A42560">
        <w:rPr>
          <w:i/>
          <w:iCs/>
          <w:color w:val="000000"/>
        </w:rPr>
        <w:t>BJOG</w:t>
      </w:r>
      <w:r w:rsidRPr="00A42560">
        <w:rPr>
          <w:color w:val="000000"/>
        </w:rPr>
        <w:t>, 116:943–952.</w:t>
      </w:r>
    </w:p>
    <w:p w:rsidR="008663CD" w:rsidRDefault="008663CD" w:rsidP="008663CD">
      <w:pPr>
        <w:pStyle w:val="ListParagraph"/>
        <w:spacing w:after="0" w:line="240" w:lineRule="auto"/>
        <w:ind w:left="450" w:hanging="450"/>
        <w:jc w:val="both"/>
        <w:rPr>
          <w:rFonts w:ascii="Times New Roman" w:hAnsi="Times New Roman"/>
          <w:color w:val="000000"/>
          <w:sz w:val="20"/>
          <w:szCs w:val="20"/>
          <w:lang w:val="en-US"/>
        </w:rPr>
      </w:pPr>
      <w:r>
        <w:rPr>
          <w:rFonts w:ascii="Times New Roman" w:hAnsi="Times New Roman"/>
          <w:color w:val="000000"/>
          <w:sz w:val="20"/>
          <w:szCs w:val="20"/>
          <w:lang w:val="en-US"/>
        </w:rPr>
        <w:t>[20</w:t>
      </w:r>
      <w:proofErr w:type="gramStart"/>
      <w:r>
        <w:rPr>
          <w:rFonts w:ascii="Times New Roman" w:hAnsi="Times New Roman"/>
          <w:color w:val="000000"/>
          <w:sz w:val="20"/>
          <w:szCs w:val="20"/>
          <w:lang w:val="en-US"/>
        </w:rPr>
        <w:t>]</w:t>
      </w:r>
      <w:r w:rsidRPr="00A42560">
        <w:rPr>
          <w:rFonts w:ascii="Times New Roman" w:hAnsi="Times New Roman"/>
          <w:color w:val="000000"/>
          <w:sz w:val="20"/>
          <w:szCs w:val="20"/>
          <w:lang w:val="en-US"/>
        </w:rPr>
        <w:t xml:space="preserve"> </w:t>
      </w:r>
      <w:r>
        <w:rPr>
          <w:rFonts w:ascii="Times New Roman" w:hAnsi="Times New Roman"/>
          <w:color w:val="000000"/>
          <w:sz w:val="20"/>
          <w:szCs w:val="20"/>
          <w:lang w:val="en-US"/>
        </w:rPr>
        <w:t xml:space="preserve"> </w:t>
      </w:r>
      <w:proofErr w:type="spellStart"/>
      <w:r w:rsidRPr="00A42560">
        <w:rPr>
          <w:rFonts w:ascii="Times New Roman" w:hAnsi="Times New Roman"/>
          <w:color w:val="000000"/>
          <w:sz w:val="20"/>
          <w:szCs w:val="20"/>
        </w:rPr>
        <w:t>Aminian</w:t>
      </w:r>
      <w:proofErr w:type="spellEnd"/>
      <w:proofErr w:type="gramEnd"/>
      <w:r w:rsidRPr="00A42560">
        <w:rPr>
          <w:rFonts w:ascii="Times New Roman" w:hAnsi="Times New Roman"/>
          <w:color w:val="000000"/>
          <w:sz w:val="20"/>
          <w:szCs w:val="20"/>
        </w:rPr>
        <w:t xml:space="preserve">, </w:t>
      </w:r>
      <w:r w:rsidRPr="00A42560">
        <w:rPr>
          <w:rFonts w:ascii="Times New Roman" w:hAnsi="Times New Roman"/>
          <w:i/>
          <w:iCs/>
          <w:color w:val="000000"/>
          <w:sz w:val="20"/>
          <w:szCs w:val="20"/>
        </w:rPr>
        <w:t xml:space="preserve">et al. </w:t>
      </w:r>
      <w:r w:rsidRPr="00A42560">
        <w:rPr>
          <w:rFonts w:ascii="Times New Roman" w:hAnsi="Times New Roman"/>
          <w:color w:val="000000"/>
          <w:sz w:val="20"/>
          <w:szCs w:val="20"/>
        </w:rPr>
        <w:t xml:space="preserve">2014. </w:t>
      </w:r>
      <w:proofErr w:type="gramStart"/>
      <w:r w:rsidRPr="00A42560">
        <w:rPr>
          <w:rFonts w:ascii="Times New Roman" w:hAnsi="Times New Roman"/>
          <w:color w:val="000000"/>
          <w:sz w:val="20"/>
          <w:szCs w:val="20"/>
        </w:rPr>
        <w:t>Association between maternal work activity on birth weight and gestational age.</w:t>
      </w:r>
      <w:proofErr w:type="gramEnd"/>
      <w:r w:rsidRPr="00A42560">
        <w:rPr>
          <w:rFonts w:ascii="Times New Roman" w:hAnsi="Times New Roman"/>
          <w:color w:val="000000"/>
          <w:sz w:val="20"/>
          <w:szCs w:val="20"/>
        </w:rPr>
        <w:t xml:space="preserve"> </w:t>
      </w:r>
      <w:proofErr w:type="gramStart"/>
      <w:r w:rsidRPr="00A42560">
        <w:rPr>
          <w:rFonts w:ascii="Times New Roman" w:hAnsi="Times New Roman"/>
          <w:i/>
          <w:iCs/>
          <w:color w:val="000000"/>
          <w:sz w:val="20"/>
          <w:szCs w:val="20"/>
        </w:rPr>
        <w:t>Asian Pacific Journal of Reproduction</w:t>
      </w:r>
      <w:r w:rsidRPr="00A42560">
        <w:rPr>
          <w:rFonts w:ascii="Times New Roman" w:hAnsi="Times New Roman"/>
          <w:color w:val="000000"/>
          <w:sz w:val="20"/>
          <w:szCs w:val="20"/>
        </w:rPr>
        <w:t>.</w:t>
      </w:r>
      <w:proofErr w:type="gramEnd"/>
      <w:r w:rsidRPr="00A42560">
        <w:rPr>
          <w:rFonts w:ascii="Times New Roman" w:hAnsi="Times New Roman"/>
          <w:color w:val="000000"/>
          <w:sz w:val="20"/>
          <w:szCs w:val="20"/>
        </w:rPr>
        <w:t xml:space="preserve"> 3(3): 200-203</w:t>
      </w:r>
      <w:r w:rsidRPr="00A42560">
        <w:rPr>
          <w:rFonts w:ascii="Times New Roman" w:hAnsi="Times New Roman"/>
          <w:color w:val="000000"/>
          <w:sz w:val="20"/>
          <w:szCs w:val="20"/>
          <w:lang w:val="en-US"/>
        </w:rPr>
        <w:t>.</w:t>
      </w:r>
    </w:p>
    <w:p w:rsidR="008663CD" w:rsidRPr="00A42560" w:rsidRDefault="008663CD" w:rsidP="008663CD">
      <w:pPr>
        <w:ind w:left="450" w:hanging="450"/>
        <w:jc w:val="both"/>
        <w:rPr>
          <w:color w:val="000000" w:themeColor="text1"/>
        </w:rPr>
      </w:pPr>
      <w:r>
        <w:rPr>
          <w:color w:val="000000"/>
        </w:rPr>
        <w:t xml:space="preserve">[21] </w:t>
      </w:r>
      <w:proofErr w:type="spellStart"/>
      <w:r w:rsidRPr="00A42560">
        <w:rPr>
          <w:color w:val="000000"/>
        </w:rPr>
        <w:t>Khojasteh</w:t>
      </w:r>
      <w:proofErr w:type="spellEnd"/>
      <w:r w:rsidRPr="00A42560">
        <w:rPr>
          <w:color w:val="000000"/>
        </w:rPr>
        <w:t xml:space="preserve"> </w:t>
      </w:r>
      <w:r w:rsidRPr="00A42560">
        <w:rPr>
          <w:i/>
          <w:iCs/>
          <w:color w:val="000000"/>
        </w:rPr>
        <w:t xml:space="preserve">et al. </w:t>
      </w:r>
      <w:r w:rsidRPr="00A42560">
        <w:rPr>
          <w:color w:val="000000"/>
        </w:rPr>
        <w:t xml:space="preserve">2016. </w:t>
      </w:r>
      <w:proofErr w:type="gramStart"/>
      <w:r w:rsidRPr="00A42560">
        <w:rPr>
          <w:color w:val="000000"/>
        </w:rPr>
        <w:t>The Relationship between Maternal Employment Status and Pregnancy Outcomes.</w:t>
      </w:r>
      <w:proofErr w:type="gramEnd"/>
      <w:r w:rsidRPr="00A42560">
        <w:rPr>
          <w:color w:val="000000"/>
        </w:rPr>
        <w:t xml:space="preserve"> </w:t>
      </w:r>
      <w:r w:rsidRPr="00A42560">
        <w:rPr>
          <w:i/>
          <w:iCs/>
          <w:color w:val="000000"/>
        </w:rPr>
        <w:t>Global Journal of Health Science</w:t>
      </w:r>
      <w:r w:rsidRPr="00A42560">
        <w:rPr>
          <w:color w:val="000000"/>
        </w:rPr>
        <w:t>; Vol. 8, No. 9</w:t>
      </w:r>
    </w:p>
    <w:p w:rsidR="008663CD" w:rsidRDefault="008663CD" w:rsidP="008663CD">
      <w:pPr>
        <w:ind w:left="450" w:hanging="450"/>
        <w:jc w:val="both"/>
      </w:pPr>
      <w:r>
        <w:rPr>
          <w:color w:val="000000"/>
        </w:rPr>
        <w:t>[22</w:t>
      </w:r>
      <w:proofErr w:type="gramStart"/>
      <w:r>
        <w:rPr>
          <w:color w:val="000000"/>
        </w:rPr>
        <w:t xml:space="preserve">]  </w:t>
      </w:r>
      <w:proofErr w:type="spellStart"/>
      <w:r w:rsidRPr="00A42560">
        <w:t>Jukic</w:t>
      </w:r>
      <w:proofErr w:type="spellEnd"/>
      <w:proofErr w:type="gramEnd"/>
      <w:r w:rsidRPr="00A42560">
        <w:t xml:space="preserve">, A.M. </w:t>
      </w:r>
      <w:proofErr w:type="spellStart"/>
      <w:r w:rsidRPr="00A42560">
        <w:t>Zaura</w:t>
      </w:r>
      <w:proofErr w:type="spellEnd"/>
      <w:r w:rsidRPr="00A42560">
        <w:t xml:space="preserve">. 2012. Factors correlated with physical activity during pregnancy and associations of physical activity with spontaneous abortion, length of gestation, and </w:t>
      </w:r>
      <w:proofErr w:type="spellStart"/>
      <w:r w:rsidRPr="00A42560">
        <w:t>birthweight</w:t>
      </w:r>
      <w:proofErr w:type="spellEnd"/>
      <w:r w:rsidRPr="00A42560">
        <w:t xml:space="preserve">. </w:t>
      </w:r>
      <w:proofErr w:type="spellStart"/>
      <w:r w:rsidRPr="00A42560">
        <w:t>Matern</w:t>
      </w:r>
      <w:proofErr w:type="spellEnd"/>
      <w:r w:rsidRPr="00A42560">
        <w:t xml:space="preserve"> Child Health J, 16(5): 1031–1044.</w:t>
      </w:r>
    </w:p>
    <w:p w:rsidR="008663CD" w:rsidRPr="00A802D7" w:rsidRDefault="008663CD" w:rsidP="008663CD">
      <w:pPr>
        <w:ind w:left="450" w:hanging="450"/>
        <w:jc w:val="both"/>
      </w:pPr>
      <w:r>
        <w:rPr>
          <w:color w:val="000000"/>
        </w:rPr>
        <w:t>[23</w:t>
      </w:r>
      <w:proofErr w:type="gramStart"/>
      <w:r>
        <w:rPr>
          <w:color w:val="000000"/>
        </w:rPr>
        <w:t xml:space="preserve">]  </w:t>
      </w:r>
      <w:proofErr w:type="spellStart"/>
      <w:r w:rsidRPr="00A802D7">
        <w:t>Rakers</w:t>
      </w:r>
      <w:proofErr w:type="spellEnd"/>
      <w:proofErr w:type="gramEnd"/>
      <w:r w:rsidRPr="00A802D7">
        <w:t xml:space="preserve"> F, Bischoff S, </w:t>
      </w:r>
      <w:proofErr w:type="spellStart"/>
      <w:r w:rsidRPr="00A802D7">
        <w:t>Schiffner</w:t>
      </w:r>
      <w:proofErr w:type="spellEnd"/>
      <w:r w:rsidRPr="00A802D7">
        <w:t xml:space="preserve"> R, et al., (2015) Role of </w:t>
      </w:r>
      <w:proofErr w:type="spellStart"/>
      <w:r w:rsidRPr="00A802D7">
        <w:t>catecholamines</w:t>
      </w:r>
      <w:proofErr w:type="spellEnd"/>
      <w:r w:rsidRPr="00A802D7">
        <w:t xml:space="preserve"> in maternal-fetal stress transfer in sheep. Am J </w:t>
      </w:r>
      <w:proofErr w:type="spellStart"/>
      <w:r w:rsidRPr="00A802D7">
        <w:t>Ob</w:t>
      </w:r>
      <w:r w:rsidR="00D77340">
        <w:t>stet</w:t>
      </w:r>
      <w:proofErr w:type="spellEnd"/>
      <w:r w:rsidR="00D77340">
        <w:t xml:space="preserve"> </w:t>
      </w:r>
      <w:proofErr w:type="spellStart"/>
      <w:r w:rsidR="00D77340">
        <w:t>Gynecol</w:t>
      </w:r>
      <w:proofErr w:type="spellEnd"/>
      <w:r w:rsidR="00D77340">
        <w:t xml:space="preserve"> 2015</w:t>
      </w:r>
      <w:proofErr w:type="gramStart"/>
      <w:r w:rsidR="00D77340">
        <w:t>;213:684.e1</w:t>
      </w:r>
      <w:proofErr w:type="gramEnd"/>
      <w:r w:rsidR="00D77340">
        <w:t>-9.</w:t>
      </w:r>
    </w:p>
    <w:p w:rsidR="008663CD" w:rsidRDefault="008663CD" w:rsidP="008663CD">
      <w:pPr>
        <w:pStyle w:val="ListParagraph"/>
        <w:spacing w:after="0" w:line="240" w:lineRule="auto"/>
        <w:ind w:left="450" w:hanging="450"/>
        <w:jc w:val="both"/>
        <w:rPr>
          <w:rFonts w:ascii="Times New Roman" w:hAnsi="Times New Roman"/>
          <w:sz w:val="20"/>
          <w:szCs w:val="20"/>
        </w:rPr>
      </w:pPr>
      <w:r>
        <w:rPr>
          <w:rFonts w:ascii="Times New Roman" w:hAnsi="Times New Roman"/>
          <w:color w:val="000000"/>
          <w:sz w:val="20"/>
          <w:szCs w:val="20"/>
          <w:lang w:val="en-US"/>
        </w:rPr>
        <w:t>[24</w:t>
      </w:r>
      <w:proofErr w:type="gramStart"/>
      <w:r>
        <w:rPr>
          <w:rFonts w:ascii="Times New Roman" w:hAnsi="Times New Roman"/>
          <w:color w:val="000000"/>
          <w:sz w:val="20"/>
          <w:szCs w:val="20"/>
          <w:lang w:val="en-US"/>
        </w:rPr>
        <w:t xml:space="preserve">]  </w:t>
      </w:r>
      <w:proofErr w:type="spellStart"/>
      <w:r w:rsidRPr="00A42560">
        <w:rPr>
          <w:rFonts w:ascii="Times New Roman" w:hAnsi="Times New Roman"/>
          <w:sz w:val="20"/>
          <w:szCs w:val="20"/>
        </w:rPr>
        <w:t>Jayakodi</w:t>
      </w:r>
      <w:proofErr w:type="spellEnd"/>
      <w:proofErr w:type="gramEnd"/>
      <w:r w:rsidRPr="00A42560">
        <w:rPr>
          <w:rFonts w:ascii="Times New Roman" w:hAnsi="Times New Roman"/>
          <w:sz w:val="20"/>
          <w:szCs w:val="20"/>
        </w:rPr>
        <w:t xml:space="preserve">, </w:t>
      </w:r>
      <w:r w:rsidRPr="00A42560">
        <w:rPr>
          <w:rFonts w:ascii="Times New Roman" w:hAnsi="Times New Roman"/>
          <w:i/>
          <w:sz w:val="20"/>
          <w:szCs w:val="20"/>
        </w:rPr>
        <w:t>et al</w:t>
      </w:r>
      <w:r w:rsidRPr="00A42560">
        <w:rPr>
          <w:rFonts w:ascii="Times New Roman" w:hAnsi="Times New Roman"/>
          <w:sz w:val="20"/>
          <w:szCs w:val="20"/>
        </w:rPr>
        <w:t xml:space="preserve">. 2015. Effect of Physical Activity </w:t>
      </w:r>
      <w:proofErr w:type="gramStart"/>
      <w:r w:rsidRPr="00A42560">
        <w:rPr>
          <w:rFonts w:ascii="Times New Roman" w:hAnsi="Times New Roman"/>
          <w:sz w:val="20"/>
          <w:szCs w:val="20"/>
        </w:rPr>
        <w:t>During</w:t>
      </w:r>
      <w:proofErr w:type="gramEnd"/>
      <w:r w:rsidRPr="00A42560">
        <w:rPr>
          <w:rFonts w:ascii="Times New Roman" w:hAnsi="Times New Roman"/>
          <w:sz w:val="20"/>
          <w:szCs w:val="20"/>
        </w:rPr>
        <w:t xml:space="preserve"> Pregnancy on Birth Outcomes in Mothers Presenting at the Antenatal Clinic of De </w:t>
      </w:r>
      <w:proofErr w:type="spellStart"/>
      <w:r w:rsidRPr="00A42560">
        <w:rPr>
          <w:rFonts w:ascii="Times New Roman" w:hAnsi="Times New Roman"/>
          <w:sz w:val="20"/>
          <w:szCs w:val="20"/>
        </w:rPr>
        <w:t>Soysa</w:t>
      </w:r>
      <w:proofErr w:type="spellEnd"/>
      <w:r w:rsidRPr="00A42560">
        <w:rPr>
          <w:rFonts w:ascii="Times New Roman" w:hAnsi="Times New Roman"/>
          <w:sz w:val="20"/>
          <w:szCs w:val="20"/>
        </w:rPr>
        <w:t xml:space="preserve"> Maternity Hospital, Colombo 08. </w:t>
      </w:r>
      <w:proofErr w:type="gramStart"/>
      <w:r w:rsidRPr="00A42560">
        <w:rPr>
          <w:rFonts w:ascii="Times New Roman" w:hAnsi="Times New Roman"/>
          <w:sz w:val="20"/>
          <w:szCs w:val="20"/>
        </w:rPr>
        <w:t>Asia Pacific Journal of Multidisciplinary Research, 3(2).</w:t>
      </w:r>
      <w:proofErr w:type="gramEnd"/>
    </w:p>
    <w:p w:rsidR="00377984" w:rsidRDefault="00377984" w:rsidP="008663CD">
      <w:pPr>
        <w:pStyle w:val="ListParagraph"/>
        <w:spacing w:after="0" w:line="240" w:lineRule="auto"/>
        <w:ind w:left="450" w:hanging="450"/>
        <w:jc w:val="both"/>
        <w:rPr>
          <w:rFonts w:ascii="Times New Roman" w:hAnsi="Times New Roman"/>
          <w:sz w:val="20"/>
          <w:szCs w:val="20"/>
        </w:rPr>
      </w:pPr>
    </w:p>
    <w:p w:rsidR="00377984" w:rsidRPr="00A42560" w:rsidRDefault="00377984" w:rsidP="008663CD">
      <w:pPr>
        <w:pStyle w:val="ListParagraph"/>
        <w:spacing w:after="0" w:line="240" w:lineRule="auto"/>
        <w:ind w:left="450" w:hanging="450"/>
        <w:jc w:val="both"/>
        <w:rPr>
          <w:rFonts w:ascii="Times New Roman" w:hAnsi="Times New Roman"/>
          <w:color w:val="000000"/>
          <w:sz w:val="20"/>
          <w:szCs w:val="20"/>
          <w:lang w:val="en-US"/>
        </w:rPr>
      </w:pPr>
    </w:p>
    <w:p w:rsidR="008663CD" w:rsidRPr="00A42560" w:rsidRDefault="008663CD" w:rsidP="008663CD">
      <w:pPr>
        <w:ind w:left="567" w:hanging="567"/>
        <w:jc w:val="both"/>
        <w:rPr>
          <w:color w:val="000000"/>
        </w:rPr>
      </w:pP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lastRenderedPageBreak/>
        <w:t>BIOGRAPH</w:t>
      </w:r>
      <w:r w:rsidR="0058279C">
        <w:rPr>
          <w:rStyle w:val="apple-style-span"/>
          <w:b/>
          <w:color w:val="000000"/>
          <w:lang w:val="pt-BR"/>
        </w:rPr>
        <w:t>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3"/>
        <w:gridCol w:w="7226"/>
      </w:tblGrid>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pt)</w:t>
            </w: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Second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pt)</w:t>
            </w:r>
          </w:p>
          <w:p w:rsidR="00F33C08" w:rsidRPr="00231A19" w:rsidRDefault="00F33C08" w:rsidP="00A47AD5">
            <w:pPr>
              <w:rPr>
                <w:color w:val="000000"/>
                <w:lang w:val="pt-BR"/>
              </w:rPr>
            </w:pPr>
          </w:p>
          <w:p w:rsidR="00F33C08" w:rsidRPr="00231A19" w:rsidRDefault="00F33C08" w:rsidP="00A47AD5">
            <w:pPr>
              <w:rPr>
                <w:color w:val="000000"/>
                <w:lang w:val="pt-BR"/>
              </w:rPr>
            </w:pPr>
          </w:p>
          <w:p w:rsidR="00F33C08" w:rsidRDefault="00F33C08" w:rsidP="00A47AD5">
            <w:pPr>
              <w:rPr>
                <w:color w:val="000000"/>
                <w:lang w:val="pt-BR"/>
              </w:rPr>
            </w:pPr>
          </w:p>
          <w:p w:rsidR="00A47AD5" w:rsidRPr="00231A19" w:rsidRDefault="00A47AD5" w:rsidP="00A47AD5">
            <w:pPr>
              <w:rPr>
                <w:color w:val="000000"/>
                <w:lang w:val="pt-BR"/>
              </w:rPr>
            </w:pPr>
          </w:p>
          <w:p w:rsidR="00231A19" w:rsidRDefault="00231A19" w:rsidP="00A47AD5">
            <w:pPr>
              <w:rPr>
                <w:color w:val="000000"/>
                <w:lang w:val="pt-BR"/>
              </w:rPr>
            </w:pPr>
          </w:p>
          <w:p w:rsidR="00A47AD5" w:rsidRPr="00231A19" w:rsidRDefault="00A47AD5" w:rsidP="00A47AD5">
            <w:pPr>
              <w:rPr>
                <w:color w:val="000000"/>
                <w:lang w:val="pt-BR"/>
              </w:rPr>
            </w:pP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31A19" w:rsidP="00A47AD5">
            <w:pPr>
              <w:rPr>
                <w:color w:val="000000"/>
                <w:lang w:val="pt-BR"/>
              </w:rPr>
            </w:pPr>
          </w:p>
          <w:p w:rsidR="00231A19" w:rsidRPr="00231A19" w:rsidRDefault="00231A19" w:rsidP="00A47AD5">
            <w:pPr>
              <w:jc w:val="center"/>
              <w:rPr>
                <w:color w:val="000000"/>
                <w:lang w:val="pt-BR"/>
              </w:rPr>
            </w:pPr>
            <w:r w:rsidRPr="00231A19">
              <w:rPr>
                <w:color w:val="000000"/>
                <w:lang w:val="pt-BR"/>
              </w:rPr>
              <w:t>Thirth author’s photo(3x4cm)</w:t>
            </w:r>
          </w:p>
          <w:p w:rsidR="00231A19" w:rsidRPr="00231A19" w:rsidRDefault="00231A19" w:rsidP="00A47AD5">
            <w:pPr>
              <w:jc w:val="center"/>
              <w:rPr>
                <w:color w:val="000000"/>
                <w:lang w:val="pt-BR"/>
              </w:rPr>
            </w:pPr>
          </w:p>
          <w:p w:rsidR="00231A19" w:rsidRPr="00231A19" w:rsidRDefault="00231A19" w:rsidP="00A47AD5">
            <w:pPr>
              <w:jc w:val="center"/>
              <w:rPr>
                <w:color w:val="000000"/>
                <w:lang w:val="pt-BR"/>
              </w:rPr>
            </w:pPr>
          </w:p>
        </w:tc>
        <w:tc>
          <w:tcPr>
            <w:tcW w:w="7226" w:type="dxa"/>
          </w:tcPr>
          <w:p w:rsidR="00231A19" w:rsidRPr="00231A19" w:rsidRDefault="00231A19" w:rsidP="00A47AD5">
            <w:pPr>
              <w:jc w:val="both"/>
              <w:rPr>
                <w:color w:val="000000"/>
                <w:sz w:val="18"/>
                <w:szCs w:val="18"/>
              </w:rPr>
            </w:pPr>
            <w:proofErr w:type="spellStart"/>
            <w:r w:rsidRPr="00231A19">
              <w:rPr>
                <w:color w:val="000000"/>
                <w:sz w:val="18"/>
                <w:szCs w:val="18"/>
              </w:rPr>
              <w:t>Xxxx</w:t>
            </w:r>
            <w:proofErr w:type="spellEnd"/>
            <w:r w:rsidRPr="00231A19">
              <w:rPr>
                <w:color w:val="000000"/>
                <w:sz w:val="18"/>
                <w:szCs w:val="18"/>
              </w:rPr>
              <w:t xml:space="preserve"> (9 pt)</w:t>
            </w:r>
          </w:p>
          <w:p w:rsidR="00F33C08" w:rsidRPr="00231A19" w:rsidRDefault="00F33C08" w:rsidP="00A47AD5">
            <w:pPr>
              <w:rPr>
                <w:color w:val="000000"/>
                <w:lang w:val="pt-BR"/>
              </w:rPr>
            </w:pPr>
          </w:p>
          <w:p w:rsidR="00F33C08" w:rsidRDefault="00F33C08"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p w:rsidR="00F33C08" w:rsidRPr="00231A19" w:rsidRDefault="00F33C08" w:rsidP="00A47AD5">
            <w:pPr>
              <w:rPr>
                <w:color w:val="000000"/>
                <w:lang w:val="pt-BR"/>
              </w:rPr>
            </w:pPr>
          </w:p>
          <w:p w:rsidR="00231A19" w:rsidRPr="00231A19" w:rsidRDefault="00231A19" w:rsidP="00A47AD5">
            <w:pPr>
              <w:rPr>
                <w:color w:val="000000"/>
                <w:lang w:val="pt-BR"/>
              </w:rPr>
            </w:pPr>
          </w:p>
        </w:tc>
      </w:tr>
    </w:tbl>
    <w:p w:rsidR="00231A19" w:rsidRDefault="00231A19" w:rsidP="00231A19">
      <w:pPr>
        <w:jc w:val="both"/>
        <w:rPr>
          <w:color w:val="000000"/>
          <w:sz w:val="18"/>
          <w:szCs w:val="18"/>
        </w:rPr>
      </w:pPr>
    </w:p>
    <w:sectPr w:rsidR="00231A19" w:rsidSect="0085352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0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CCB" w:rsidRDefault="00A52CCB">
      <w:r>
        <w:separator/>
      </w:r>
    </w:p>
  </w:endnote>
  <w:endnote w:type="continuationSeparator" w:id="0">
    <w:p w:rsidR="00A52CCB" w:rsidRDefault="00A52C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5B4B21" w:rsidP="00C07BEF">
    <w:pPr>
      <w:pStyle w:val="Header"/>
      <w:tabs>
        <w:tab w:val="clear" w:pos="4320"/>
        <w:tab w:val="clear" w:pos="8640"/>
        <w:tab w:val="left" w:pos="2992"/>
      </w:tabs>
      <w:spacing w:before="240"/>
    </w:pPr>
    <w:r w:rsidRPr="005B4B21">
      <w:rPr>
        <w:noProof/>
        <w:lang w:val="en-GB" w:eastAsia="en-GB"/>
      </w:rPr>
      <w:pict>
        <v:line id="Line 3" o:spid="_x0000_s4098" style="position:absolute;z-index:251661312;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proofErr w:type="gramStart"/>
    <w:r w:rsidR="00A95D9A">
      <w:t>IJPHS</w:t>
    </w:r>
    <w:r w:rsidR="008F5C88">
      <w:t xml:space="preserve"> </w:t>
    </w:r>
    <w:r w:rsidR="002300EC">
      <w:t xml:space="preserve"> </w:t>
    </w:r>
    <w:r w:rsidR="002300EC" w:rsidRPr="003D5B84">
      <w:t>Vol</w:t>
    </w:r>
    <w:proofErr w:type="gramEnd"/>
    <w:r w:rsidR="002300EC" w:rsidRPr="003D5B84">
      <w:t xml:space="preserve">. </w:t>
    </w:r>
    <w:r w:rsidR="0052080C">
      <w:t>x</w:t>
    </w:r>
    <w:r w:rsidR="002300EC" w:rsidRPr="003D5B84">
      <w:t xml:space="preserve">, No. </w:t>
    </w:r>
    <w:r w:rsidR="0052080C">
      <w:t>x</w:t>
    </w:r>
    <w:r w:rsidR="002300EC" w:rsidRPr="003D5B84">
      <w:t xml:space="preserve">, </w:t>
    </w:r>
    <w:r w:rsidR="0052080C">
      <w:t>Month 201x</w:t>
    </w:r>
    <w:bookmarkStart w:id="0" w:name="_GoBack"/>
    <w:bookmarkEnd w:id="0"/>
    <w:r w:rsidR="002300EC" w:rsidRPr="003D5B84">
      <w:t>: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C07BEF" w:rsidRDefault="002300EC"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2300EC"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sidR="00A95D9A">
      <w:rPr>
        <w:i/>
        <w:szCs w:val="18"/>
      </w:rPr>
      <w:t>online/index.php/IJPHS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CCB" w:rsidRDefault="00A52CCB">
      <w:r>
        <w:separator/>
      </w:r>
    </w:p>
  </w:footnote>
  <w:footnote w:type="continuationSeparator" w:id="0">
    <w:p w:rsidR="00A52CCB" w:rsidRDefault="00A52C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5B4B21" w:rsidP="008B04B3">
    <w:pPr>
      <w:pStyle w:val="Header"/>
      <w:framePr w:wrap="around" w:vAnchor="text" w:hAnchor="margin" w:xAlign="outside" w:y="1"/>
      <w:rPr>
        <w:rStyle w:val="PageNumber"/>
      </w:rPr>
    </w:pPr>
    <w:r w:rsidRPr="003D5B84">
      <w:rPr>
        <w:rStyle w:val="PageNumber"/>
      </w:rPr>
      <w:fldChar w:fldCharType="begin"/>
    </w:r>
    <w:r w:rsidR="002300EC" w:rsidRPr="003D5B84">
      <w:rPr>
        <w:rStyle w:val="PageNumber"/>
      </w:rPr>
      <w:instrText xml:space="preserve">PAGE  </w:instrText>
    </w:r>
    <w:r w:rsidRPr="003D5B84">
      <w:rPr>
        <w:rStyle w:val="PageNumber"/>
      </w:rPr>
      <w:fldChar w:fldCharType="separate"/>
    </w:r>
    <w:r w:rsidR="00197A95">
      <w:rPr>
        <w:rStyle w:val="PageNumber"/>
        <w:noProof/>
      </w:rPr>
      <w:t>102</w:t>
    </w:r>
    <w:r w:rsidRPr="003D5B84">
      <w:rPr>
        <w:rStyle w:val="PageNumber"/>
      </w:rPr>
      <w:fldChar w:fldCharType="end"/>
    </w:r>
  </w:p>
  <w:p w:rsidR="002300EC" w:rsidRPr="003D5B84" w:rsidRDefault="005B4B21" w:rsidP="00C07BEF">
    <w:pPr>
      <w:pStyle w:val="Header"/>
      <w:tabs>
        <w:tab w:val="clear" w:pos="4320"/>
        <w:tab w:val="clear" w:pos="8640"/>
        <w:tab w:val="right" w:pos="851"/>
        <w:tab w:val="left" w:pos="3405"/>
        <w:tab w:val="right" w:pos="8789"/>
      </w:tabs>
      <w:spacing w:after="240"/>
    </w:pPr>
    <w:r w:rsidRPr="005B4B21">
      <w:rPr>
        <w:noProof/>
        <w:lang w:val="en-GB" w:eastAsia="en-GB"/>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2300EC" w:rsidRPr="003D5B84">
      <w:t xml:space="preserve">     </w:t>
    </w:r>
    <w:r w:rsidR="002300EC" w:rsidRPr="003D5B84">
      <w:tab/>
    </w:r>
    <w:r w:rsidR="002300EC">
      <w:sym w:font="Wingdings" w:char="F072"/>
    </w:r>
    <w:r w:rsidR="002300EC" w:rsidRPr="003D5B84">
      <w:t xml:space="preserve"> </w:t>
    </w:r>
    <w:r w:rsidR="002300EC" w:rsidRPr="003D5B84">
      <w:tab/>
    </w:r>
    <w:r w:rsidR="002300EC" w:rsidRPr="003D5B84">
      <w:tab/>
      <w:t xml:space="preserve">       ISSN</w:t>
    </w:r>
    <w:r w:rsidR="002300EC">
      <w:t>:</w:t>
    </w:r>
    <w:r w:rsidR="00A95D9A">
      <w:t xml:space="preserve"> 2252-8806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5B4B21" w:rsidP="00F173DD">
    <w:pPr>
      <w:pStyle w:val="Header"/>
      <w:framePr w:wrap="around" w:vAnchor="text" w:hAnchor="margin" w:xAlign="outside" w:y="1"/>
      <w:rPr>
        <w:rStyle w:val="PageNumber"/>
      </w:rPr>
    </w:pPr>
    <w:r w:rsidRPr="003D5B84">
      <w:rPr>
        <w:rStyle w:val="PageNumber"/>
      </w:rPr>
      <w:fldChar w:fldCharType="begin"/>
    </w:r>
    <w:r w:rsidR="002300EC" w:rsidRPr="003D5B84">
      <w:rPr>
        <w:rStyle w:val="PageNumber"/>
      </w:rPr>
      <w:instrText xml:space="preserve">PAGE  </w:instrText>
    </w:r>
    <w:r w:rsidRPr="003D5B84">
      <w:rPr>
        <w:rStyle w:val="PageNumber"/>
      </w:rPr>
      <w:fldChar w:fldCharType="separate"/>
    </w:r>
    <w:r w:rsidR="00197A95">
      <w:rPr>
        <w:rStyle w:val="PageNumber"/>
        <w:noProof/>
      </w:rPr>
      <w:t>103</w:t>
    </w:r>
    <w:r w:rsidRPr="003D5B84">
      <w:rPr>
        <w:rStyle w:val="PageNumber"/>
      </w:rPr>
      <w:fldChar w:fldCharType="end"/>
    </w:r>
  </w:p>
  <w:p w:rsidR="002300EC" w:rsidRPr="003D5B84" w:rsidRDefault="00A95D9A" w:rsidP="00C07BEF">
    <w:pPr>
      <w:pStyle w:val="Header"/>
      <w:pBdr>
        <w:bottom w:val="single" w:sz="4" w:space="1" w:color="auto"/>
      </w:pBdr>
      <w:tabs>
        <w:tab w:val="clear" w:pos="4320"/>
        <w:tab w:val="clear" w:pos="8640"/>
        <w:tab w:val="left" w:pos="0"/>
        <w:tab w:val="center" w:pos="4301"/>
        <w:tab w:val="left" w:pos="7938"/>
      </w:tabs>
    </w:pPr>
    <w:r>
      <w:t xml:space="preserve">IJPHS </w:t>
    </w:r>
    <w:r>
      <w:tab/>
      <w:t>ISSN: 2252-8806</w:t>
    </w:r>
    <w:r w:rsidR="002300EC" w:rsidRPr="003D5B84">
      <w:tab/>
    </w:r>
    <w:r w:rsidR="002300EC">
      <w:sym w:font="Wingdings" w:char="F072"/>
    </w:r>
  </w:p>
  <w:p w:rsidR="002300EC" w:rsidRPr="003D5B84" w:rsidRDefault="002300EC" w:rsidP="0094367D">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0EC" w:rsidRPr="003D5B84" w:rsidRDefault="008571BC" w:rsidP="008B04B3">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2300EC" w:rsidRPr="003D5B84" w:rsidRDefault="002300EC" w:rsidP="008B04B3">
    <w:pPr>
      <w:pStyle w:val="Header"/>
      <w:tabs>
        <w:tab w:val="clear" w:pos="4320"/>
        <w:tab w:val="clear" w:pos="8640"/>
      </w:tabs>
      <w:ind w:right="45"/>
    </w:pPr>
    <w:r w:rsidRPr="003D5B84">
      <w:t>Vol.</w:t>
    </w:r>
    <w:r w:rsidR="00A95D9A">
      <w:t xml:space="preserve"> </w:t>
    </w:r>
    <w:r w:rsidR="0052080C">
      <w:t>x</w:t>
    </w:r>
    <w:r w:rsidRPr="003D5B84">
      <w:t>, No.</w:t>
    </w:r>
    <w:r w:rsidR="0052080C">
      <w:t xml:space="preserve"> x, Month</w:t>
    </w:r>
    <w:r w:rsidR="00863740">
      <w:t xml:space="preserve"> </w:t>
    </w:r>
    <w:r w:rsidRPr="003D5B84">
      <w:t>201</w:t>
    </w:r>
    <w:r w:rsidR="0052080C">
      <w:t>x</w:t>
    </w:r>
    <w:r w:rsidRPr="003D5B84">
      <w:t xml:space="preserve">, pp. </w:t>
    </w:r>
    <w:proofErr w:type="spellStart"/>
    <w:r w:rsidRPr="003D5B84">
      <w:t>xx~xx</w:t>
    </w:r>
    <w:proofErr w:type="spellEnd"/>
  </w:p>
  <w:p w:rsidR="002300EC" w:rsidRPr="003D5B84" w:rsidRDefault="00A95D9A" w:rsidP="00957C11">
    <w:pPr>
      <w:pStyle w:val="Header"/>
      <w:tabs>
        <w:tab w:val="clear" w:pos="4320"/>
        <w:tab w:val="clear" w:pos="8640"/>
        <w:tab w:val="left" w:pos="7938"/>
        <w:tab w:val="right" w:pos="8789"/>
      </w:tabs>
      <w:rPr>
        <w:rStyle w:val="PageNumber"/>
      </w:rPr>
    </w:pPr>
    <w:r>
      <w:t>ISSN: 2252-8806</w:t>
    </w:r>
    <w:r w:rsidR="00510EA6">
      <w:t>,</w:t>
    </w:r>
    <w:r w:rsidR="00510EA6" w:rsidRPr="00510EA6">
      <w:t xml:space="preserve"> </w:t>
    </w:r>
    <w:r>
      <w:t>DOI: 10.11591/</w:t>
    </w:r>
    <w:proofErr w:type="spellStart"/>
    <w:r>
      <w:t>ijphs</w:t>
    </w:r>
    <w:r w:rsidR="0052080C">
      <w:t>.vxix</w:t>
    </w:r>
    <w:r w:rsidR="00510EA6">
      <w:t>.ppxx</w:t>
    </w:r>
    <w:proofErr w:type="spellEnd"/>
    <w:r w:rsidR="00510EA6">
      <w:t>-xx</w:t>
    </w:r>
    <w:r w:rsidR="002300EC" w:rsidRPr="003D5B84">
      <w:tab/>
    </w:r>
    <w:r w:rsidR="002300EC">
      <w:sym w:font="Wingdings" w:char="F072"/>
    </w:r>
    <w:r w:rsidR="002300EC" w:rsidRPr="003D5B84">
      <w:t xml:space="preserve">    </w:t>
    </w:r>
    <w:r w:rsidR="002300EC" w:rsidRPr="003D5B84">
      <w:tab/>
    </w:r>
    <w:r w:rsidR="005B4B21" w:rsidRPr="003D5B84">
      <w:rPr>
        <w:rStyle w:val="PageNumber"/>
      </w:rPr>
      <w:fldChar w:fldCharType="begin"/>
    </w:r>
    <w:r w:rsidR="002300EC" w:rsidRPr="003D5B84">
      <w:rPr>
        <w:rStyle w:val="PageNumber"/>
      </w:rPr>
      <w:instrText xml:space="preserve"> PAGE </w:instrText>
    </w:r>
    <w:r w:rsidR="005B4B21" w:rsidRPr="003D5B84">
      <w:rPr>
        <w:rStyle w:val="PageNumber"/>
      </w:rPr>
      <w:fldChar w:fldCharType="separate"/>
    </w:r>
    <w:r w:rsidR="00197A95">
      <w:rPr>
        <w:rStyle w:val="PageNumber"/>
        <w:noProof/>
      </w:rPr>
      <w:t>101</w:t>
    </w:r>
    <w:r w:rsidR="005B4B21" w:rsidRPr="003D5B84">
      <w:rPr>
        <w:rStyle w:val="PageNumber"/>
      </w:rPr>
      <w:fldChar w:fldCharType="end"/>
    </w:r>
  </w:p>
  <w:p w:rsidR="002300EC" w:rsidRPr="003D5B84" w:rsidRDefault="005B4B21" w:rsidP="008B04B3">
    <w:pPr>
      <w:pStyle w:val="Header"/>
      <w:tabs>
        <w:tab w:val="clear" w:pos="4320"/>
        <w:tab w:val="clear" w:pos="8640"/>
      </w:tabs>
      <w:ind w:right="45"/>
      <w:jc w:val="right"/>
      <w:rPr>
        <w:rStyle w:val="PageNumber"/>
      </w:rPr>
    </w:pPr>
    <w:r w:rsidRPr="005B4B21">
      <w:rPr>
        <w:noProof/>
        <w:lang w:val="en-GB" w:eastAsia="en-GB"/>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2300EC" w:rsidRPr="003D5B84">
      <w:rPr>
        <w:rStyle w:val="PageNumber"/>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1"/>
    <w:footnote w:id="0"/>
  </w:footnotePr>
  <w:endnotePr>
    <w:endnote w:id="-1"/>
    <w:endnote w:id="0"/>
  </w:endnotePr>
  <w:compat/>
  <w:rsids>
    <w:rsidRoot w:val="007D0AC6"/>
    <w:rsid w:val="000013CF"/>
    <w:rsid w:val="00002882"/>
    <w:rsid w:val="0000385F"/>
    <w:rsid w:val="00005EFC"/>
    <w:rsid w:val="00007744"/>
    <w:rsid w:val="000106D0"/>
    <w:rsid w:val="00012CEF"/>
    <w:rsid w:val="00014633"/>
    <w:rsid w:val="0001500D"/>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97A"/>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97A95"/>
    <w:rsid w:val="001A0839"/>
    <w:rsid w:val="001A33EF"/>
    <w:rsid w:val="001B2439"/>
    <w:rsid w:val="001B2EF9"/>
    <w:rsid w:val="001B4AB3"/>
    <w:rsid w:val="001B4D07"/>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4EC"/>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0E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1423"/>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1969"/>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984"/>
    <w:rsid w:val="00381E56"/>
    <w:rsid w:val="003826FF"/>
    <w:rsid w:val="00393D9D"/>
    <w:rsid w:val="00393E61"/>
    <w:rsid w:val="00396D02"/>
    <w:rsid w:val="003A0041"/>
    <w:rsid w:val="003A1C3E"/>
    <w:rsid w:val="003A2810"/>
    <w:rsid w:val="003A2970"/>
    <w:rsid w:val="003A5088"/>
    <w:rsid w:val="003A5997"/>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44384"/>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96F9B"/>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4B3C"/>
    <w:rsid w:val="00505F41"/>
    <w:rsid w:val="0050794C"/>
    <w:rsid w:val="0051075B"/>
    <w:rsid w:val="00510EA6"/>
    <w:rsid w:val="00511236"/>
    <w:rsid w:val="00511539"/>
    <w:rsid w:val="00512DE0"/>
    <w:rsid w:val="0051361F"/>
    <w:rsid w:val="00514E06"/>
    <w:rsid w:val="00515455"/>
    <w:rsid w:val="00516317"/>
    <w:rsid w:val="005174FF"/>
    <w:rsid w:val="0052080C"/>
    <w:rsid w:val="00520EC3"/>
    <w:rsid w:val="0052138C"/>
    <w:rsid w:val="005213A1"/>
    <w:rsid w:val="00523362"/>
    <w:rsid w:val="00523B26"/>
    <w:rsid w:val="0052442F"/>
    <w:rsid w:val="00526CFA"/>
    <w:rsid w:val="00527FB8"/>
    <w:rsid w:val="00530415"/>
    <w:rsid w:val="00530CAF"/>
    <w:rsid w:val="0053172B"/>
    <w:rsid w:val="00532941"/>
    <w:rsid w:val="00535A39"/>
    <w:rsid w:val="005373E3"/>
    <w:rsid w:val="00540DCE"/>
    <w:rsid w:val="00540DD7"/>
    <w:rsid w:val="00541529"/>
    <w:rsid w:val="00541F86"/>
    <w:rsid w:val="00541FCB"/>
    <w:rsid w:val="0054283A"/>
    <w:rsid w:val="00545E9C"/>
    <w:rsid w:val="00547658"/>
    <w:rsid w:val="0054768C"/>
    <w:rsid w:val="0055343D"/>
    <w:rsid w:val="0055649A"/>
    <w:rsid w:val="00563102"/>
    <w:rsid w:val="00567411"/>
    <w:rsid w:val="00572013"/>
    <w:rsid w:val="00573257"/>
    <w:rsid w:val="00573A08"/>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B21"/>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0D6"/>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E7C71"/>
    <w:rsid w:val="006F01C3"/>
    <w:rsid w:val="006F0C05"/>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6BEA"/>
    <w:rsid w:val="0075769A"/>
    <w:rsid w:val="00765DEF"/>
    <w:rsid w:val="00766E46"/>
    <w:rsid w:val="00770E6E"/>
    <w:rsid w:val="00771A7C"/>
    <w:rsid w:val="0077230A"/>
    <w:rsid w:val="00772725"/>
    <w:rsid w:val="00773EB7"/>
    <w:rsid w:val="007751AA"/>
    <w:rsid w:val="00777AD7"/>
    <w:rsid w:val="00784C44"/>
    <w:rsid w:val="00785CED"/>
    <w:rsid w:val="007912CE"/>
    <w:rsid w:val="0079451D"/>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22A"/>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1BC"/>
    <w:rsid w:val="00860671"/>
    <w:rsid w:val="00860F0E"/>
    <w:rsid w:val="00862CD2"/>
    <w:rsid w:val="00863740"/>
    <w:rsid w:val="0086508B"/>
    <w:rsid w:val="008663CD"/>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C88"/>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34E75"/>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100B6"/>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CCB"/>
    <w:rsid w:val="00A5654D"/>
    <w:rsid w:val="00A5724F"/>
    <w:rsid w:val="00A6261F"/>
    <w:rsid w:val="00A662A3"/>
    <w:rsid w:val="00A6697F"/>
    <w:rsid w:val="00A71C8A"/>
    <w:rsid w:val="00A71ED6"/>
    <w:rsid w:val="00A760E0"/>
    <w:rsid w:val="00A77E76"/>
    <w:rsid w:val="00A80090"/>
    <w:rsid w:val="00A82646"/>
    <w:rsid w:val="00A85A64"/>
    <w:rsid w:val="00A90822"/>
    <w:rsid w:val="00A93118"/>
    <w:rsid w:val="00A95D9A"/>
    <w:rsid w:val="00AA2C4C"/>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78AA"/>
    <w:rsid w:val="00B514D3"/>
    <w:rsid w:val="00B51BC7"/>
    <w:rsid w:val="00B52134"/>
    <w:rsid w:val="00B56063"/>
    <w:rsid w:val="00B570B0"/>
    <w:rsid w:val="00B57714"/>
    <w:rsid w:val="00B61620"/>
    <w:rsid w:val="00B64061"/>
    <w:rsid w:val="00B651EB"/>
    <w:rsid w:val="00B65BB6"/>
    <w:rsid w:val="00B7048C"/>
    <w:rsid w:val="00B71D8A"/>
    <w:rsid w:val="00B73F7D"/>
    <w:rsid w:val="00B743B9"/>
    <w:rsid w:val="00B768D7"/>
    <w:rsid w:val="00B778A3"/>
    <w:rsid w:val="00B809F3"/>
    <w:rsid w:val="00B85932"/>
    <w:rsid w:val="00B87588"/>
    <w:rsid w:val="00B92474"/>
    <w:rsid w:val="00BA2419"/>
    <w:rsid w:val="00BB0F2F"/>
    <w:rsid w:val="00BB11D3"/>
    <w:rsid w:val="00BB1C66"/>
    <w:rsid w:val="00BB3596"/>
    <w:rsid w:val="00BB524D"/>
    <w:rsid w:val="00BB5385"/>
    <w:rsid w:val="00BB5653"/>
    <w:rsid w:val="00BB6E3C"/>
    <w:rsid w:val="00BC06CF"/>
    <w:rsid w:val="00BC133D"/>
    <w:rsid w:val="00BC32D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4106"/>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1AB2"/>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039C"/>
    <w:rsid w:val="00CA404B"/>
    <w:rsid w:val="00CA5D84"/>
    <w:rsid w:val="00CC1960"/>
    <w:rsid w:val="00CD4F70"/>
    <w:rsid w:val="00CE1CF3"/>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340"/>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BD2"/>
    <w:rsid w:val="00DC2DC5"/>
    <w:rsid w:val="00DC341B"/>
    <w:rsid w:val="00DD05EE"/>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558E"/>
    <w:rsid w:val="00E46C0B"/>
    <w:rsid w:val="00E46FAB"/>
    <w:rsid w:val="00E474DC"/>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47FD"/>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1DF4"/>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71B4"/>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080"/>
    <w:rsid w:val="00FA0403"/>
    <w:rsid w:val="00FA0CE6"/>
    <w:rsid w:val="00FA597D"/>
    <w:rsid w:val="00FA5B9A"/>
    <w:rsid w:val="00FB01B9"/>
    <w:rsid w:val="00FB4B37"/>
    <w:rsid w:val="00FB763A"/>
    <w:rsid w:val="00FB79C0"/>
    <w:rsid w:val="00FC2EB8"/>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Heading 1 Char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LightShading">
    <w:name w:val="Light Shading"/>
    <w:basedOn w:val="TableNormal"/>
    <w:uiPriority w:val="60"/>
    <w:rsid w:val="00934E75"/>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aliases w:val="Heading 1 Char1 Char"/>
    <w:basedOn w:val="DefaultParagraphFont"/>
    <w:link w:val="ListParagraph"/>
    <w:uiPriority w:val="34"/>
    <w:locked/>
    <w:rsid w:val="008663CD"/>
    <w:rPr>
      <w:rFonts w:ascii="Calibri" w:hAnsi="Calibri"/>
      <w:sz w:val="22"/>
      <w:szCs w:val="22"/>
      <w:lang w:val="en-GB" w:eastAsia="en-GB"/>
    </w:rPr>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92F4-946C-42AC-AEB2-25943BA6E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2908</Words>
  <Characters>16582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TOSHIBA</cp:lastModifiedBy>
  <cp:revision>4</cp:revision>
  <cp:lastPrinted>2004-12-30T03:27:00Z</cp:lastPrinted>
  <dcterms:created xsi:type="dcterms:W3CDTF">2018-10-31T13:55:00Z</dcterms:created>
  <dcterms:modified xsi:type="dcterms:W3CDTF">2018-10-31T13:56:00Z</dcterms:modified>
</cp:coreProperties>
</file>